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4ADC" w14:textId="739939C3" w:rsidR="00513375" w:rsidRPr="00592193" w:rsidRDefault="00706704" w:rsidP="00592193">
      <w:pPr>
        <w:pStyle w:val="Centered"/>
        <w:spacing w:after="720"/>
        <w:rPr>
          <w:b/>
          <w:bCs/>
        </w:rPr>
      </w:pPr>
      <w:r>
        <w:rPr>
          <w:b/>
          <w:bCs/>
        </w:rPr>
        <w:t>FIRST</w:t>
      </w:r>
      <w:r w:rsidR="00513375" w:rsidRPr="00592193">
        <w:rPr>
          <w:b/>
          <w:bCs/>
        </w:rPr>
        <w:t xml:space="preserve"> SUPPLEMENTAL TRUST INDENTURE</w:t>
      </w:r>
    </w:p>
    <w:p w14:paraId="4A4786E1" w14:textId="77777777" w:rsidR="00513375" w:rsidRDefault="00513375" w:rsidP="00592193">
      <w:pPr>
        <w:pStyle w:val="Centered"/>
        <w:spacing w:after="720"/>
      </w:pPr>
      <w:r>
        <w:t>by and between</w:t>
      </w:r>
    </w:p>
    <w:p w14:paraId="693BD340" w14:textId="77777777" w:rsidR="0033469B" w:rsidRDefault="0033469B" w:rsidP="0033469B">
      <w:pPr>
        <w:pStyle w:val="Centered"/>
        <w:spacing w:after="720"/>
      </w:pPr>
      <w:r w:rsidRPr="003E3243">
        <w:rPr>
          <w:b/>
          <w:bCs/>
        </w:rPr>
        <w:t>COLORADO HIGH PERFORMANCE TRANSPORTATION ENTERPRISE</w:t>
      </w:r>
    </w:p>
    <w:p w14:paraId="372421C1" w14:textId="77777777" w:rsidR="0033469B" w:rsidRDefault="0033469B" w:rsidP="0033469B">
      <w:pPr>
        <w:pStyle w:val="Centered"/>
        <w:spacing w:after="720"/>
      </w:pPr>
      <w:r>
        <w:t>and</w:t>
      </w:r>
    </w:p>
    <w:p w14:paraId="002FCB59" w14:textId="77777777" w:rsidR="0033469B" w:rsidRDefault="0033469B" w:rsidP="0033469B">
      <w:pPr>
        <w:pStyle w:val="Centered"/>
        <w:spacing w:after="720"/>
      </w:pPr>
      <w:r>
        <w:rPr>
          <w:b/>
        </w:rPr>
        <w:t>ZIONS BANCORPORATION, NATIONAL ASSOCIATION</w:t>
      </w:r>
      <w:r w:rsidRPr="002847D7">
        <w:rPr>
          <w:bCs/>
        </w:rPr>
        <w:t>,</w:t>
      </w:r>
      <w:r>
        <w:br/>
        <w:t>as Trustee</w:t>
      </w:r>
    </w:p>
    <w:p w14:paraId="3DB997F2" w14:textId="6D235B7F" w:rsidR="00513375" w:rsidRDefault="0033469B" w:rsidP="00592193">
      <w:pPr>
        <w:pStyle w:val="Centered"/>
        <w:spacing w:after="960"/>
      </w:pPr>
      <w:r>
        <w:t>Relating to:</w:t>
      </w:r>
      <w:r w:rsidR="00513375">
        <w:br/>
      </w:r>
      <w:r w:rsidR="00513375">
        <w:br/>
      </w:r>
      <w:r w:rsidR="00706704">
        <w:t>2023</w:t>
      </w:r>
      <w:r w:rsidR="00513375">
        <w:t xml:space="preserve"> TIFIA Loan and </w:t>
      </w:r>
      <w:r w:rsidR="00706704">
        <w:t>2023</w:t>
      </w:r>
      <w:r w:rsidR="00513375">
        <w:t xml:space="preserve"> TIFIA Bond</w:t>
      </w:r>
    </w:p>
    <w:p w14:paraId="1406E773" w14:textId="21E960A4" w:rsidR="00513375" w:rsidRDefault="00513375" w:rsidP="00592193">
      <w:pPr>
        <w:pStyle w:val="Centered"/>
      </w:pPr>
      <w:r>
        <w:t xml:space="preserve">Dated as of </w:t>
      </w:r>
      <w:r w:rsidR="0033469B">
        <w:t>[</w:t>
      </w:r>
      <w:r w:rsidR="0033469B">
        <w:sym w:font="Symbol" w:char="F0B7"/>
      </w:r>
      <w:r w:rsidR="0033469B">
        <w:t>]</w:t>
      </w:r>
      <w:r>
        <w:t xml:space="preserve">, </w:t>
      </w:r>
      <w:r w:rsidR="00706704">
        <w:t>2023</w:t>
      </w:r>
    </w:p>
    <w:p w14:paraId="67E9D3A8" w14:textId="77777777" w:rsidR="00513375" w:rsidRDefault="00513375" w:rsidP="00592193">
      <w:pPr>
        <w:pStyle w:val="BodyText"/>
        <w:sectPr w:rsidR="00513375" w:rsidSect="002B18CE">
          <w:footerReference w:type="default" r:id="rId7"/>
          <w:headerReference w:type="first" r:id="rId8"/>
          <w:footerReference w:type="first" r:id="rId9"/>
          <w:pgSz w:w="12240" w:h="15840" w:code="1"/>
          <w:pgMar w:top="1440" w:right="1440" w:bottom="1440" w:left="1440" w:header="720" w:footer="720" w:gutter="0"/>
          <w:pgBorders w:zOrder="back" w:display="firstPage">
            <w:top w:val="double" w:sz="4" w:space="1" w:color="auto"/>
            <w:bottom w:val="double" w:sz="4" w:space="1" w:color="auto"/>
          </w:pgBorders>
          <w:pgNumType w:start="1"/>
          <w:cols w:space="720"/>
          <w:vAlign w:val="center"/>
          <w:titlePg/>
          <w:docGrid w:linePitch="360"/>
        </w:sectPr>
      </w:pPr>
    </w:p>
    <w:p w14:paraId="379AC83E" w14:textId="42BCBBAE" w:rsidR="00AE7BF7" w:rsidRPr="00AE7BF7" w:rsidRDefault="00AE7BF7" w:rsidP="00AE7BF7">
      <w:pPr>
        <w:pStyle w:val="TOC1"/>
        <w:spacing w:before="0" w:after="120"/>
        <w:rPr>
          <w:rFonts w:eastAsiaTheme="minorEastAsia"/>
        </w:rPr>
      </w:pPr>
      <w:bookmarkStart w:id="2" w:name="mpTableOfContents"/>
      <w:r w:rsidRPr="00AE7BF7">
        <w:lastRenderedPageBreak/>
        <w:t>ARTICLE I</w:t>
      </w:r>
      <w:r w:rsidRPr="00AE7BF7">
        <w:br/>
        <w:t>2023 TIFIA LOAN AND 2023 TIFIA LOAN AGREEMENT</w:t>
      </w:r>
    </w:p>
    <w:p w14:paraId="4800B835" w14:textId="5D78E8C9" w:rsidR="00AE7BF7" w:rsidRPr="00AE7BF7" w:rsidRDefault="00AE7BF7">
      <w:pPr>
        <w:pStyle w:val="TOC2"/>
        <w:rPr>
          <w:rFonts w:eastAsiaTheme="minorEastAsia"/>
        </w:rPr>
      </w:pPr>
      <w:r w:rsidRPr="00AE7BF7">
        <w:t>Section 1.01.</w:t>
      </w:r>
      <w:r w:rsidRPr="00AE7BF7">
        <w:tab/>
        <w:t>Authorization and Purpose</w:t>
      </w:r>
      <w:r w:rsidRPr="00AE7BF7">
        <w:tab/>
        <w:t>1</w:t>
      </w:r>
    </w:p>
    <w:p w14:paraId="5EA7A03E" w14:textId="02875A6A" w:rsidR="00AE7BF7" w:rsidRPr="00AE7BF7" w:rsidRDefault="00AE7BF7">
      <w:pPr>
        <w:pStyle w:val="TOC2"/>
        <w:rPr>
          <w:rFonts w:eastAsiaTheme="minorEastAsia"/>
        </w:rPr>
      </w:pPr>
      <w:r w:rsidRPr="00AE7BF7">
        <w:t>Section 1.02.</w:t>
      </w:r>
      <w:r w:rsidRPr="00AE7BF7">
        <w:tab/>
        <w:t>Secured Obligation, Purpose, Principal Amount, Dated Date, Maturity Date, Interest and Prepayment</w:t>
      </w:r>
      <w:r w:rsidRPr="00AE7BF7">
        <w:tab/>
        <w:t>2</w:t>
      </w:r>
    </w:p>
    <w:p w14:paraId="5FBB664E" w14:textId="1DA43D7F" w:rsidR="00AE7BF7" w:rsidRPr="00AE7BF7" w:rsidRDefault="00AE7BF7" w:rsidP="00AE7BF7">
      <w:pPr>
        <w:pStyle w:val="TOC2"/>
        <w:spacing w:after="120"/>
        <w:rPr>
          <w:rFonts w:eastAsiaTheme="minorEastAsia"/>
        </w:rPr>
      </w:pPr>
      <w:r w:rsidRPr="00AE7BF7">
        <w:t>Section 1.03.</w:t>
      </w:r>
      <w:r w:rsidRPr="00AE7BF7">
        <w:tab/>
        <w:t>Trustee Acknowledgements</w:t>
      </w:r>
      <w:r w:rsidRPr="00AE7BF7">
        <w:tab/>
        <w:t>2</w:t>
      </w:r>
    </w:p>
    <w:p w14:paraId="4CCACA85" w14:textId="40D7F254" w:rsidR="00AE7BF7" w:rsidRPr="00AE7BF7" w:rsidRDefault="00AE7BF7" w:rsidP="00AE7BF7">
      <w:pPr>
        <w:pStyle w:val="TOC1"/>
      </w:pPr>
      <w:r w:rsidRPr="00AE7BF7">
        <w:t>ARTICLE II</w:t>
      </w:r>
    </w:p>
    <w:p w14:paraId="33509AE0" w14:textId="521A0E05" w:rsidR="00AE7BF7" w:rsidRPr="00AE7BF7" w:rsidRDefault="00AE7BF7" w:rsidP="00AE7BF7">
      <w:pPr>
        <w:pStyle w:val="TOC1"/>
        <w:spacing w:before="0"/>
        <w:jc w:val="left"/>
        <w:rPr>
          <w:rFonts w:eastAsiaTheme="minorEastAsia"/>
        </w:rPr>
      </w:pPr>
      <w:r w:rsidRPr="00AE7BF7">
        <w:t>USE OF PROCEEDS</w:t>
      </w:r>
      <w:r w:rsidRPr="00AE7BF7">
        <w:tab/>
        <w:t>3</w:t>
      </w:r>
    </w:p>
    <w:p w14:paraId="3652435D" w14:textId="37784C0B" w:rsidR="00AE7BF7" w:rsidRPr="00AE7BF7" w:rsidRDefault="00AE7BF7" w:rsidP="00AE7BF7">
      <w:pPr>
        <w:pStyle w:val="TOC1"/>
        <w:spacing w:after="120"/>
        <w:rPr>
          <w:rFonts w:eastAsiaTheme="minorEastAsia"/>
        </w:rPr>
      </w:pPr>
      <w:r w:rsidRPr="00AE7BF7">
        <w:t>ARTICLE III</w:t>
      </w:r>
      <w:r w:rsidRPr="00AE7BF7">
        <w:br/>
        <w:t>FINDINGS, DETERMINATIONS, CERTIFICATIONS AND REPRESENTATIONS OF ISSUER</w:t>
      </w:r>
    </w:p>
    <w:p w14:paraId="0CEF2546" w14:textId="1D0A1F6F" w:rsidR="00AE7BF7" w:rsidRPr="00AE7BF7" w:rsidRDefault="00AE7BF7">
      <w:pPr>
        <w:pStyle w:val="TOC2"/>
        <w:rPr>
          <w:rFonts w:eastAsiaTheme="minorEastAsia"/>
        </w:rPr>
      </w:pPr>
      <w:r w:rsidRPr="00AE7BF7">
        <w:t>Section 3.01.</w:t>
      </w:r>
      <w:r w:rsidRPr="00AE7BF7">
        <w:tab/>
        <w:t>Findings, Determinations and Certifications</w:t>
      </w:r>
      <w:r w:rsidRPr="00AE7BF7">
        <w:tab/>
        <w:t>3</w:t>
      </w:r>
    </w:p>
    <w:p w14:paraId="4D75A3C7" w14:textId="2864AC35" w:rsidR="00AE7BF7" w:rsidRPr="00AE7BF7" w:rsidRDefault="00AE7BF7" w:rsidP="00AE7BF7">
      <w:pPr>
        <w:pStyle w:val="TOC2"/>
        <w:spacing w:after="120"/>
        <w:rPr>
          <w:rFonts w:eastAsiaTheme="minorEastAsia"/>
        </w:rPr>
      </w:pPr>
      <w:r w:rsidRPr="00AE7BF7">
        <w:t>Section 3.02.</w:t>
      </w:r>
      <w:r w:rsidRPr="00AE7BF7">
        <w:tab/>
        <w:t>Representations</w:t>
      </w:r>
      <w:r w:rsidRPr="00AE7BF7">
        <w:tab/>
        <w:t>3</w:t>
      </w:r>
    </w:p>
    <w:p w14:paraId="3518EFB9" w14:textId="392F40A6" w:rsidR="00AE7BF7" w:rsidRPr="00AE7BF7" w:rsidRDefault="00AE7BF7" w:rsidP="00AE7BF7">
      <w:pPr>
        <w:pStyle w:val="TOC1"/>
        <w:spacing w:after="120"/>
        <w:rPr>
          <w:rFonts w:eastAsiaTheme="minorEastAsia"/>
        </w:rPr>
      </w:pPr>
      <w:r w:rsidRPr="00AE7BF7">
        <w:t>ARTICLE IV</w:t>
      </w:r>
      <w:r w:rsidRPr="00AE7BF7">
        <w:br/>
        <w:t>REPRESENTATIONS OF TRUSTEE</w:t>
      </w:r>
    </w:p>
    <w:p w14:paraId="18B14B4D" w14:textId="64D00083" w:rsidR="00AE7BF7" w:rsidRPr="00AE7BF7" w:rsidRDefault="00AE7BF7" w:rsidP="00AE7BF7">
      <w:pPr>
        <w:pStyle w:val="TOC2"/>
        <w:spacing w:after="120"/>
        <w:rPr>
          <w:rFonts w:eastAsiaTheme="minorEastAsia"/>
        </w:rPr>
      </w:pPr>
      <w:r w:rsidRPr="00AE7BF7">
        <w:t>Section 4.01.</w:t>
      </w:r>
      <w:r w:rsidRPr="00AE7BF7">
        <w:tab/>
        <w:t>Representations of Trustee</w:t>
      </w:r>
      <w:r w:rsidRPr="00AE7BF7">
        <w:tab/>
        <w:t>4</w:t>
      </w:r>
    </w:p>
    <w:p w14:paraId="64A27A33" w14:textId="1AB08420" w:rsidR="00AE7BF7" w:rsidRPr="00AE7BF7" w:rsidRDefault="00AE7BF7" w:rsidP="00AE7BF7">
      <w:pPr>
        <w:pStyle w:val="TOC1"/>
        <w:spacing w:after="120"/>
        <w:rPr>
          <w:rFonts w:eastAsiaTheme="minorEastAsia"/>
        </w:rPr>
      </w:pPr>
      <w:r w:rsidRPr="00AE7BF7">
        <w:t>ARTICLE V</w:t>
      </w:r>
      <w:r w:rsidRPr="00AE7BF7">
        <w:br/>
        <w:t>MISCELLANEOUS</w:t>
      </w:r>
    </w:p>
    <w:p w14:paraId="4836DD54" w14:textId="00C96DA3" w:rsidR="00AE7BF7" w:rsidRPr="00AE7BF7" w:rsidRDefault="00AE7BF7">
      <w:pPr>
        <w:pStyle w:val="TOC2"/>
        <w:rPr>
          <w:rFonts w:eastAsiaTheme="minorEastAsia"/>
        </w:rPr>
      </w:pPr>
      <w:r w:rsidRPr="00AE7BF7">
        <w:t>Section 5.01.</w:t>
      </w:r>
      <w:r w:rsidRPr="00AE7BF7">
        <w:tab/>
        <w:t>Authorization by Transportation Enterprise</w:t>
      </w:r>
      <w:r w:rsidRPr="00AE7BF7">
        <w:tab/>
        <w:t>4</w:t>
      </w:r>
    </w:p>
    <w:p w14:paraId="7BD5C172" w14:textId="4A7FA78F" w:rsidR="00AE7BF7" w:rsidRPr="00AE7BF7" w:rsidRDefault="00AE7BF7">
      <w:pPr>
        <w:pStyle w:val="TOC2"/>
        <w:rPr>
          <w:rFonts w:eastAsiaTheme="minorEastAsia"/>
        </w:rPr>
      </w:pPr>
      <w:r w:rsidRPr="00AE7BF7">
        <w:t>Section 5.02.</w:t>
      </w:r>
      <w:r w:rsidRPr="00AE7BF7">
        <w:tab/>
        <w:t>Interpretation and Construction</w:t>
      </w:r>
      <w:r w:rsidRPr="00AE7BF7">
        <w:tab/>
        <w:t>5</w:t>
      </w:r>
    </w:p>
    <w:p w14:paraId="526B1BC3" w14:textId="1E4BEC46" w:rsidR="00AE7BF7" w:rsidRPr="00AE7BF7" w:rsidRDefault="00AE7BF7">
      <w:pPr>
        <w:pStyle w:val="TOC2"/>
        <w:rPr>
          <w:rFonts w:eastAsiaTheme="minorEastAsia"/>
        </w:rPr>
      </w:pPr>
      <w:r w:rsidRPr="00AE7BF7">
        <w:t>Section 5.03.</w:t>
      </w:r>
      <w:r w:rsidRPr="00AE7BF7">
        <w:tab/>
        <w:t>Table of Contents, Titles and Headings</w:t>
      </w:r>
      <w:r w:rsidRPr="00AE7BF7">
        <w:tab/>
        <w:t>5</w:t>
      </w:r>
    </w:p>
    <w:p w14:paraId="7214F0A9" w14:textId="61B3F7C5" w:rsidR="00AE7BF7" w:rsidRPr="00AE7BF7" w:rsidRDefault="00AE7BF7">
      <w:pPr>
        <w:pStyle w:val="TOC2"/>
        <w:rPr>
          <w:rFonts w:eastAsiaTheme="minorEastAsia"/>
        </w:rPr>
      </w:pPr>
      <w:r w:rsidRPr="00AE7BF7">
        <w:t>Section 5.04.</w:t>
      </w:r>
      <w:r w:rsidRPr="00AE7BF7">
        <w:tab/>
        <w:t>Captions</w:t>
      </w:r>
      <w:r w:rsidRPr="00AE7BF7">
        <w:tab/>
        <w:t>5</w:t>
      </w:r>
    </w:p>
    <w:p w14:paraId="28618805" w14:textId="50351F33" w:rsidR="00AE7BF7" w:rsidRPr="00AE7BF7" w:rsidRDefault="00AE7BF7">
      <w:pPr>
        <w:pStyle w:val="TOC2"/>
        <w:rPr>
          <w:rFonts w:eastAsiaTheme="minorEastAsia"/>
        </w:rPr>
      </w:pPr>
      <w:r w:rsidRPr="00AE7BF7">
        <w:t>Section 5.05.</w:t>
      </w:r>
      <w:r w:rsidRPr="00AE7BF7">
        <w:tab/>
        <w:t>Execution in Counterparts</w:t>
      </w:r>
      <w:r w:rsidRPr="00AE7BF7">
        <w:tab/>
        <w:t>5</w:t>
      </w:r>
    </w:p>
    <w:p w14:paraId="40ABEEC6" w14:textId="20FAD12E" w:rsidR="00AE7BF7" w:rsidRPr="00AE7BF7" w:rsidRDefault="00AE7BF7" w:rsidP="00AE7BF7">
      <w:pPr>
        <w:pStyle w:val="TOC2"/>
        <w:spacing w:after="120"/>
        <w:rPr>
          <w:rFonts w:eastAsiaTheme="minorEastAsia"/>
        </w:rPr>
      </w:pPr>
      <w:r w:rsidRPr="00AE7BF7">
        <w:t>Section 5.06.</w:t>
      </w:r>
      <w:r w:rsidRPr="00AE7BF7">
        <w:tab/>
        <w:t>Ratification</w:t>
      </w:r>
      <w:r w:rsidRPr="00AE7BF7">
        <w:tab/>
        <w:t>5</w:t>
      </w:r>
    </w:p>
    <w:p w14:paraId="1EF3FC4C" w14:textId="51378988" w:rsidR="00AE7BF7" w:rsidRPr="00AE7BF7" w:rsidRDefault="00AE7BF7" w:rsidP="00AE7BF7">
      <w:pPr>
        <w:pStyle w:val="TOC1"/>
        <w:jc w:val="left"/>
        <w:rPr>
          <w:rFonts w:eastAsiaTheme="minorEastAsia"/>
        </w:rPr>
      </w:pPr>
      <w:r w:rsidRPr="00AE7BF7">
        <w:t>APPENDIX A 2023 TIFIA LOAN AGREEMENT</w:t>
      </w:r>
      <w:r w:rsidRPr="00AE7BF7">
        <w:tab/>
        <w:t>1</w:t>
      </w:r>
    </w:p>
    <w:bookmarkEnd w:id="2"/>
    <w:p w14:paraId="6C604288" w14:textId="0B0F7524" w:rsidR="00F24801" w:rsidRDefault="00F24801" w:rsidP="00F24801">
      <w:pPr>
        <w:sectPr w:rsidR="00F24801" w:rsidSect="00F2480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080" w:footer="720" w:gutter="0"/>
          <w:pgNumType w:fmt="lowerRoman" w:start="1"/>
          <w:cols w:space="720"/>
          <w:titlePg/>
          <w:docGrid w:linePitch="360"/>
        </w:sectPr>
      </w:pPr>
    </w:p>
    <w:p w14:paraId="1069CCAB" w14:textId="27496D3A" w:rsidR="00513375" w:rsidRDefault="00706704" w:rsidP="00E04F92">
      <w:pPr>
        <w:pStyle w:val="BoldCenter12pt"/>
        <w:spacing w:after="480"/>
      </w:pPr>
      <w:r>
        <w:lastRenderedPageBreak/>
        <w:t>FIRST</w:t>
      </w:r>
      <w:r w:rsidR="00513375">
        <w:t xml:space="preserve"> SUPPLEMENTAL TRUST INDENTURE</w:t>
      </w:r>
    </w:p>
    <w:p w14:paraId="45DD8088" w14:textId="0CA17564" w:rsidR="00513375" w:rsidRDefault="00513375" w:rsidP="00592193">
      <w:pPr>
        <w:pStyle w:val="BodyText"/>
      </w:pPr>
      <w:r w:rsidRPr="00592193">
        <w:rPr>
          <w:b/>
          <w:bCs/>
        </w:rPr>
        <w:t xml:space="preserve">THIS </w:t>
      </w:r>
      <w:r w:rsidR="00706704">
        <w:rPr>
          <w:b/>
          <w:bCs/>
        </w:rPr>
        <w:t>FIRST</w:t>
      </w:r>
      <w:r w:rsidRPr="00592193">
        <w:rPr>
          <w:b/>
          <w:bCs/>
        </w:rPr>
        <w:t xml:space="preserve"> </w:t>
      </w:r>
      <w:r w:rsidR="00E04F92">
        <w:rPr>
          <w:b/>
          <w:bCs/>
        </w:rPr>
        <w:t xml:space="preserve">SUPPLEMENTAL </w:t>
      </w:r>
      <w:r w:rsidR="00E04F92" w:rsidRPr="003E3243">
        <w:rPr>
          <w:b/>
          <w:bCs/>
        </w:rPr>
        <w:t>TRUST INDENTURE</w:t>
      </w:r>
      <w:r w:rsidR="00E04F92">
        <w:t xml:space="preserve"> (this “</w:t>
      </w:r>
      <w:r w:rsidR="00E04F92">
        <w:rPr>
          <w:b/>
          <w:bCs/>
          <w:i/>
          <w:iCs/>
        </w:rPr>
        <w:t xml:space="preserve">First Supplemental </w:t>
      </w:r>
      <w:r w:rsidR="00E04F92" w:rsidRPr="00F3073A">
        <w:rPr>
          <w:b/>
          <w:bCs/>
          <w:i/>
          <w:iCs/>
        </w:rPr>
        <w:t>Indenture</w:t>
      </w:r>
      <w:r w:rsidR="00E04F92">
        <w:t>”) is dated as of [</w:t>
      </w:r>
      <w:r w:rsidR="00E04F92">
        <w:sym w:font="Symbol" w:char="F0B7"/>
      </w:r>
      <w:r w:rsidR="00E04F92">
        <w:t xml:space="preserve">], 2023 and is entered into by and between the </w:t>
      </w:r>
      <w:r w:rsidR="00E04F92" w:rsidRPr="00672D42">
        <w:rPr>
          <w:b/>
          <w:bCs/>
        </w:rPr>
        <w:t>COLORADO HIGH PERFORMANCE TRANSPORTATION ENTERPRISE</w:t>
      </w:r>
      <w:r w:rsidR="00E04F92">
        <w:t xml:space="preserve">, </w:t>
      </w:r>
      <w:r w:rsidR="00E04F92" w:rsidRPr="00FE7904">
        <w:t>a government-owned business within the Colorado Department of Transportation</w:t>
      </w:r>
      <w:r w:rsidR="00E04F92">
        <w:t xml:space="preserve"> and a division of the </w:t>
      </w:r>
      <w:r w:rsidR="00E04F92" w:rsidRPr="00FE7904">
        <w:t>Colorado Department of Transportation</w:t>
      </w:r>
      <w:r w:rsidR="00E04F92">
        <w:t xml:space="preserve"> (the “</w:t>
      </w:r>
      <w:r w:rsidR="00E04F92" w:rsidRPr="00F3073A">
        <w:rPr>
          <w:b/>
          <w:bCs/>
          <w:i/>
          <w:iCs/>
        </w:rPr>
        <w:t>Transportation Enterprise</w:t>
      </w:r>
      <w:r w:rsidR="00E04F92">
        <w:t xml:space="preserve">”), and </w:t>
      </w:r>
      <w:r w:rsidR="00E04F92">
        <w:rPr>
          <w:b/>
        </w:rPr>
        <w:t>ZIONS BANCORPORATION, NATIONAL ASSOCIATION</w:t>
      </w:r>
      <w:r w:rsidR="00E04F92">
        <w:t>, a national banking association organized and existing under the laws of the United States of America, as trustee (the “</w:t>
      </w:r>
      <w:r w:rsidR="00E04F92" w:rsidRPr="001D3DC6">
        <w:rPr>
          <w:b/>
          <w:bCs/>
          <w:i/>
          <w:iCs/>
        </w:rPr>
        <w:t>Trustee</w:t>
      </w:r>
      <w:r w:rsidR="00E04F92">
        <w:t xml:space="preserve">”).  </w:t>
      </w:r>
      <w:r>
        <w:t>Capitalized terms used herein have the meanings assigned to them in the Glossary attached to the Master Trust Indenture</w:t>
      </w:r>
      <w:r w:rsidR="00E04F92">
        <w:t>, dated as of [</w:t>
      </w:r>
      <w:r w:rsidR="00E04F92">
        <w:sym w:font="Symbol" w:char="F0B7"/>
      </w:r>
      <w:r w:rsidR="00E04F92">
        <w:t xml:space="preserve">] 1, 2023 </w:t>
      </w:r>
      <w:r>
        <w:t>(the “</w:t>
      </w:r>
      <w:r w:rsidRPr="00E04F92">
        <w:rPr>
          <w:b/>
          <w:bCs/>
          <w:i/>
          <w:iCs/>
        </w:rPr>
        <w:t>Master Trust Indenture</w:t>
      </w:r>
      <w:r>
        <w:t>”) between the Transportation Enterprise and the Trustee, as such Glossary is amended, supplemented and restated from time-to-time.</w:t>
      </w:r>
    </w:p>
    <w:p w14:paraId="5D98B506" w14:textId="77777777" w:rsidR="00513375" w:rsidRDefault="00513375" w:rsidP="00592193">
      <w:pPr>
        <w:pStyle w:val="Centered"/>
      </w:pPr>
      <w:r>
        <w:t>RECITALS:</w:t>
      </w:r>
    </w:p>
    <w:p w14:paraId="46659C4B" w14:textId="3D763DB6" w:rsidR="00513375" w:rsidRDefault="00513375" w:rsidP="00592193">
      <w:pPr>
        <w:pStyle w:val="BodyText"/>
      </w:pPr>
      <w:r>
        <w:t>A.</w:t>
      </w:r>
      <w:r>
        <w:tab/>
        <w:t xml:space="preserve">The Transportation Enterprise and the Trustee have entered into the Master Trust Indenture authorizing the issuance of </w:t>
      </w:r>
      <w:r w:rsidR="00E04F92">
        <w:t>Colorado High Performance Transportation Enterprise I-25 North Express Lanes Revenue Bonds</w:t>
      </w:r>
      <w:r w:rsidR="00E04F92">
        <w:t xml:space="preserve"> </w:t>
      </w:r>
      <w:r>
        <w:t>and other Secured Obligations.</w:t>
      </w:r>
    </w:p>
    <w:p w14:paraId="33A11B01" w14:textId="15033A04" w:rsidR="00513375" w:rsidRDefault="00F72828" w:rsidP="00592193">
      <w:pPr>
        <w:pStyle w:val="BodyText"/>
      </w:pPr>
      <w:r>
        <w:t>B</w:t>
      </w:r>
      <w:r w:rsidR="00513375">
        <w:t>.</w:t>
      </w:r>
      <w:r w:rsidR="00513375">
        <w:tab/>
        <w:t xml:space="preserve">The Transportation Enterprise is authorized by FASTER to enter into this </w:t>
      </w:r>
      <w:r w:rsidR="00706704">
        <w:t>First</w:t>
      </w:r>
      <w:r w:rsidR="00513375">
        <w:t xml:space="preserve"> Supplemental Indenture and to enter into the </w:t>
      </w:r>
      <w:r w:rsidR="00706704">
        <w:t>2023</w:t>
      </w:r>
      <w:r w:rsidR="00513375">
        <w:t xml:space="preserve"> TIFIA Loan Agreement and to issue the </w:t>
      </w:r>
      <w:r w:rsidR="00706704">
        <w:t>2023</w:t>
      </w:r>
      <w:r w:rsidR="00513375">
        <w:t xml:space="preserve"> TIFIA Bond authorized by </w:t>
      </w:r>
      <w:r w:rsidR="00E04F92">
        <w:t xml:space="preserve">the Master Trust Indenture and </w:t>
      </w:r>
      <w:r w:rsidR="00513375">
        <w:t xml:space="preserve">this </w:t>
      </w:r>
      <w:r w:rsidR="00706704">
        <w:t>First</w:t>
      </w:r>
      <w:r w:rsidR="00513375">
        <w:t xml:space="preserve"> Supplemental Indenture.</w:t>
      </w:r>
    </w:p>
    <w:p w14:paraId="4695B281" w14:textId="76B7A16A" w:rsidR="00513375" w:rsidRDefault="00F72828" w:rsidP="00592193">
      <w:pPr>
        <w:pStyle w:val="BodyText"/>
      </w:pPr>
      <w:r>
        <w:t>C</w:t>
      </w:r>
      <w:r w:rsidR="00513375">
        <w:t>.</w:t>
      </w:r>
      <w:r w:rsidR="00513375">
        <w:tab/>
        <w:t xml:space="preserve">The Trustee is authorized under its articles of association, action of its board of directors and applicable law to enter into this </w:t>
      </w:r>
      <w:r w:rsidR="00706704">
        <w:t>First</w:t>
      </w:r>
      <w:r w:rsidR="00513375">
        <w:t xml:space="preserve"> Supplemental Indenture and to perform its obligations hereunder.</w:t>
      </w:r>
    </w:p>
    <w:p w14:paraId="77EDE117" w14:textId="22233E8F" w:rsidR="00513375" w:rsidRDefault="00F72828" w:rsidP="00592193">
      <w:pPr>
        <w:pStyle w:val="BodyText"/>
      </w:pPr>
      <w:r>
        <w:t>D</w:t>
      </w:r>
      <w:r w:rsidR="00513375">
        <w:t>.</w:t>
      </w:r>
      <w:r w:rsidR="00513375">
        <w:tab/>
        <w:t xml:space="preserve">The Trustee has entered into this </w:t>
      </w:r>
      <w:r w:rsidR="00706704">
        <w:t>First</w:t>
      </w:r>
      <w:r w:rsidR="00513375">
        <w:t xml:space="preserve"> Supplemental Indenture for and on behalf of the Secured Parties, and will, except as otherwise specifically provided in the Master Trust Indenture and this </w:t>
      </w:r>
      <w:r w:rsidR="00706704">
        <w:t>First</w:t>
      </w:r>
      <w:r w:rsidR="00513375">
        <w:t xml:space="preserve"> Supplemental Indenture, hold its rights under the Master Trust Indenture and this </w:t>
      </w:r>
      <w:r w:rsidR="00706704">
        <w:t>First</w:t>
      </w:r>
      <w:r w:rsidR="00513375">
        <w:t xml:space="preserve"> Supplemental Indenture, including its rights with respect to the Trust Estate, for the equal and proportionate benefit of the Secured Parties.</w:t>
      </w:r>
    </w:p>
    <w:p w14:paraId="09AAEA1C" w14:textId="77777777" w:rsidR="00513375" w:rsidRDefault="00513375" w:rsidP="00592193">
      <w:pPr>
        <w:pStyle w:val="BodyText"/>
      </w:pPr>
      <w:r>
        <w:t>NOW, THEREFORE, for and in consideration of the mutual covenants and the representations set forth herein, the Transportation Enterprise and the Trustee agree as follows:</w:t>
      </w:r>
    </w:p>
    <w:p w14:paraId="4F2092A1" w14:textId="7D14F7C1" w:rsidR="00513375" w:rsidRDefault="00513375" w:rsidP="00513375">
      <w:pPr>
        <w:pStyle w:val="ArticleL1"/>
      </w:pPr>
      <w:bookmarkStart w:id="7" w:name="_Toc131578495"/>
      <w:r w:rsidRPr="00513375">
        <w:br/>
      </w:r>
      <w:r w:rsidRPr="00513375">
        <w:br/>
      </w:r>
      <w:r w:rsidR="00706704">
        <w:t>2023</w:t>
      </w:r>
      <w:r>
        <w:t xml:space="preserve"> TIFIA LOAN AND </w:t>
      </w:r>
      <w:r w:rsidR="00706704">
        <w:t>2023</w:t>
      </w:r>
      <w:r>
        <w:t xml:space="preserve"> TIFIA LOAN AGREEMENT</w:t>
      </w:r>
      <w:bookmarkEnd w:id="7"/>
    </w:p>
    <w:p w14:paraId="0F285887" w14:textId="18302B20" w:rsidR="00513375" w:rsidRDefault="00513375" w:rsidP="00592193">
      <w:pPr>
        <w:pStyle w:val="ArticleL2"/>
      </w:pPr>
      <w:bookmarkStart w:id="8" w:name="_Toc131578496"/>
      <w:r w:rsidRPr="00513375">
        <w:t xml:space="preserve">  </w:t>
      </w:r>
      <w:r w:rsidRPr="00513375">
        <w:rPr>
          <w:b/>
        </w:rPr>
        <w:t>Authorization and Purpose</w:t>
      </w:r>
      <w:r>
        <w:t xml:space="preserve">.  The Transportation Enterprise hereby authorizes the incurrence of the </w:t>
      </w:r>
      <w:r w:rsidR="00706704">
        <w:t>2023</w:t>
      </w:r>
      <w:r>
        <w:t xml:space="preserve"> TIFIA Loan in the principal amount of not to exceed $</w:t>
      </w:r>
      <w:r w:rsidR="0033469B">
        <w:t>[</w:t>
      </w:r>
      <w:r w:rsidR="0033469B">
        <w:sym w:font="Symbol" w:char="F0B7"/>
      </w:r>
      <w:r w:rsidR="0033469B">
        <w:t>]</w:t>
      </w:r>
      <w:r>
        <w:t xml:space="preserve">, the issuance of the </w:t>
      </w:r>
      <w:r w:rsidR="00706704">
        <w:t>2023</w:t>
      </w:r>
      <w:r>
        <w:t xml:space="preserve"> TIFIA Bond in the principal amount of not to exceed $</w:t>
      </w:r>
      <w:r w:rsidR="0033469B">
        <w:t>[</w:t>
      </w:r>
      <w:r w:rsidR="0033469B">
        <w:sym w:font="Symbol" w:char="F0B7"/>
      </w:r>
      <w:r w:rsidR="0033469B">
        <w:t>]</w:t>
      </w:r>
      <w:r>
        <w:t xml:space="preserve"> and the execution and delivery by the Transportation Enterprise of the </w:t>
      </w:r>
      <w:r w:rsidR="00706704">
        <w:t>2023</w:t>
      </w:r>
      <w:r>
        <w:t xml:space="preserve"> TIFIA </w:t>
      </w:r>
      <w:r>
        <w:lastRenderedPageBreak/>
        <w:t>Loan Agreement for the purpose of financing Project Costs, all in accordance with FASTER and the Supplemental Securities Act.</w:t>
      </w:r>
      <w:bookmarkEnd w:id="8"/>
    </w:p>
    <w:p w14:paraId="19D8DA9C" w14:textId="6C322A67" w:rsidR="00513375" w:rsidRDefault="00513375" w:rsidP="00513375">
      <w:pPr>
        <w:pStyle w:val="ArticleL2"/>
        <w:keepNext/>
      </w:pPr>
      <w:bookmarkStart w:id="9" w:name="_Toc131578497"/>
      <w:r w:rsidRPr="00513375">
        <w:t xml:space="preserve">  </w:t>
      </w:r>
      <w:r w:rsidRPr="00513375">
        <w:rPr>
          <w:b/>
        </w:rPr>
        <w:t>Secured Obligation, Purpose, Principal Amount, Dated Date, Maturity Date, Interest and Prepayment</w:t>
      </w:r>
      <w:r>
        <w:t>.</w:t>
      </w:r>
      <w:bookmarkEnd w:id="9"/>
    </w:p>
    <w:p w14:paraId="2F47428D" w14:textId="7814360D" w:rsidR="00513375" w:rsidRDefault="00513375" w:rsidP="00513375">
      <w:pPr>
        <w:pStyle w:val="ArticleL3"/>
      </w:pPr>
      <w:r>
        <w:t xml:space="preserve">The </w:t>
      </w:r>
      <w:r w:rsidR="00706704">
        <w:t>2023</w:t>
      </w:r>
      <w:r>
        <w:t xml:space="preserve"> TIFIA Loan and the </w:t>
      </w:r>
      <w:r w:rsidR="00706704">
        <w:t>2023</w:t>
      </w:r>
      <w:r>
        <w:t xml:space="preserve"> TIFIA Bond are Secured Obligations for purposes of the Master Indenture.</w:t>
      </w:r>
    </w:p>
    <w:p w14:paraId="5BD0F7AF" w14:textId="16DDFC4F" w:rsidR="00513375" w:rsidRDefault="00513375" w:rsidP="00513375">
      <w:pPr>
        <w:pStyle w:val="ArticleL3"/>
      </w:pPr>
      <w:r>
        <w:t xml:space="preserve">The </w:t>
      </w:r>
      <w:r w:rsidR="00706704">
        <w:t>2023</w:t>
      </w:r>
      <w:r>
        <w:t xml:space="preserve"> TIFIA Loan has been entered into to finance a portion of the Project Costs of the </w:t>
      </w:r>
      <w:r w:rsidR="00AE7BF7">
        <w:t>I-25 North Project</w:t>
      </w:r>
      <w:r>
        <w:t>.</w:t>
      </w:r>
    </w:p>
    <w:p w14:paraId="7ABAD3F4" w14:textId="40787334" w:rsidR="00513375" w:rsidRDefault="00513375" w:rsidP="00513375">
      <w:pPr>
        <w:pStyle w:val="ArticleL3"/>
      </w:pPr>
      <w:r>
        <w:t xml:space="preserve">The </w:t>
      </w:r>
      <w:r w:rsidR="00706704">
        <w:t>2023</w:t>
      </w:r>
      <w:r>
        <w:t xml:space="preserve"> TIFIA Loan and the </w:t>
      </w:r>
      <w:r w:rsidR="00706704">
        <w:t>2023</w:t>
      </w:r>
      <w:r>
        <w:t xml:space="preserve"> TIFIA Bond shall have a principal amount of not to exceed $</w:t>
      </w:r>
      <w:r w:rsidR="00AE7BF7">
        <w:t>[</w:t>
      </w:r>
      <w:r w:rsidR="00AE7BF7">
        <w:sym w:font="Symbol" w:char="F0B7"/>
      </w:r>
      <w:r w:rsidR="00AE7BF7">
        <w:t>]</w:t>
      </w:r>
      <w:r>
        <w:t xml:space="preserve">, shall be dated, shall bear interest at the rate and payable on the dates, shall mature and shall be subject to prepayment prior to maturity as provided in the </w:t>
      </w:r>
      <w:r w:rsidR="00706704">
        <w:t>2023</w:t>
      </w:r>
      <w:r>
        <w:t xml:space="preserve"> TIFIA Loan Agreement and the </w:t>
      </w:r>
      <w:r w:rsidR="00706704">
        <w:t>2023</w:t>
      </w:r>
      <w:r>
        <w:t xml:space="preserve"> TIFIA Bond, copies of which, in the form in which they were executed and delivered on the date this </w:t>
      </w:r>
      <w:r w:rsidR="00706704">
        <w:t>First</w:t>
      </w:r>
      <w:r>
        <w:t xml:space="preserve"> Supplemental Indenture is executed and delivered, are attached hereto as </w:t>
      </w:r>
      <w:r w:rsidR="00602D88" w:rsidRPr="00AE7BF7">
        <w:rPr>
          <w:u w:val="single"/>
        </w:rPr>
        <w:t>Appendix </w:t>
      </w:r>
      <w:r w:rsidRPr="00AE7BF7">
        <w:rPr>
          <w:u w:val="single"/>
        </w:rPr>
        <w:t>A</w:t>
      </w:r>
      <w:r>
        <w:t xml:space="preserve">.  Interest on the </w:t>
      </w:r>
      <w:r w:rsidR="00706704">
        <w:t>2023</w:t>
      </w:r>
      <w:r>
        <w:t xml:space="preserve"> TIFIA Loan that is compounded and added to the Outstanding TIFIA Loan Balance (as defined in the </w:t>
      </w:r>
      <w:r w:rsidR="00706704">
        <w:t>2023</w:t>
      </w:r>
      <w:r>
        <w:t xml:space="preserve"> TIFIA Loan Agreement) pursuant to the </w:t>
      </w:r>
      <w:r w:rsidR="00706704">
        <w:t>2023</w:t>
      </w:r>
      <w:r>
        <w:t xml:space="preserve"> TIFIA Loan Agreement shall be treated as principal of the </w:t>
      </w:r>
      <w:r w:rsidR="00706704">
        <w:t>2023</w:t>
      </w:r>
      <w:r>
        <w:t xml:space="preserve"> TIFIA Loan and the </w:t>
      </w:r>
      <w:r w:rsidR="00706704">
        <w:t>2023</w:t>
      </w:r>
      <w:r>
        <w:t> TIFIA Bond for purposes of the Master Indenture.</w:t>
      </w:r>
    </w:p>
    <w:p w14:paraId="6C62409B" w14:textId="0A9F26E3" w:rsidR="00513375" w:rsidRDefault="00513375" w:rsidP="00513375">
      <w:pPr>
        <w:pStyle w:val="ArticleL3"/>
      </w:pPr>
      <w:r>
        <w:t xml:space="preserve">The </w:t>
      </w:r>
      <w:r w:rsidR="00706704">
        <w:t>2023</w:t>
      </w:r>
      <w:r>
        <w:t xml:space="preserve"> TIFIA Bond shall be a Current Interest Bond and shall be a Taxable Bond.  The </w:t>
      </w:r>
      <w:r w:rsidR="00706704">
        <w:t>2023</w:t>
      </w:r>
      <w:r>
        <w:t xml:space="preserve"> TIFIA Bond shall have the lien priority set forth in the Master Indenture for a TIFIA Bond.</w:t>
      </w:r>
    </w:p>
    <w:p w14:paraId="35A66BA0" w14:textId="42EADA02" w:rsidR="00513375" w:rsidRDefault="00513375" w:rsidP="00513375">
      <w:pPr>
        <w:pStyle w:val="ArticleL3"/>
      </w:pPr>
      <w:r>
        <w:t xml:space="preserve">The relationship between the </w:t>
      </w:r>
      <w:r w:rsidR="00706704">
        <w:t>2023</w:t>
      </w:r>
      <w:r>
        <w:t xml:space="preserve"> TIFIA Loan Agreement and the Master Indenture, including variations from the terms set forth in the Master Indenture with respect to the </w:t>
      </w:r>
      <w:r w:rsidR="00706704">
        <w:t>2023</w:t>
      </w:r>
      <w:r>
        <w:t xml:space="preserve"> TIFIA Loan, shall be governed by </w:t>
      </w:r>
      <w:r w:rsidRPr="00AE7BF7">
        <w:rPr>
          <w:u w:val="single"/>
        </w:rPr>
        <w:t>Section 9.01</w:t>
      </w:r>
      <w:r>
        <w:t xml:space="preserve"> of the Master Indenture.</w:t>
      </w:r>
    </w:p>
    <w:p w14:paraId="3A8342C0" w14:textId="15F67C21" w:rsidR="00513375" w:rsidRDefault="00513375" w:rsidP="00513375">
      <w:pPr>
        <w:pStyle w:val="ArticleL3"/>
      </w:pPr>
      <w:r>
        <w:t xml:space="preserve">Pursuant to the Supplemental Securities Act, the </w:t>
      </w:r>
      <w:r w:rsidR="00706704">
        <w:t>2023</w:t>
      </w:r>
      <w:r>
        <w:t xml:space="preserve"> TIFIA Bond shall recite that it is issued under the authority of the Master Indenture and the Supplemental Securities Act and that it is the intention of the Transportation Enterprise that such recital shall conclusively impart full compliance with all the provisions of the Master Indenture and shall be conclusive evidence of the validity and the regularity of the issuance of the </w:t>
      </w:r>
      <w:r w:rsidR="00706704">
        <w:t>2023</w:t>
      </w:r>
      <w:r>
        <w:t xml:space="preserve"> TIFIA Bond after its delivery for value and that the </w:t>
      </w:r>
      <w:r w:rsidR="00706704">
        <w:t>2023</w:t>
      </w:r>
      <w:r>
        <w:t xml:space="preserve"> TIFIA Bond issued containing such recital shall be incontestable for any cause whatsoever after its delivery for value.</w:t>
      </w:r>
    </w:p>
    <w:p w14:paraId="58A49A69" w14:textId="4E68079A" w:rsidR="00513375" w:rsidRDefault="00513375" w:rsidP="00513375">
      <w:pPr>
        <w:pStyle w:val="ArticleL2"/>
      </w:pPr>
      <w:bookmarkStart w:id="10" w:name="_Toc131578498"/>
      <w:r w:rsidRPr="00513375">
        <w:t xml:space="preserve">  </w:t>
      </w:r>
      <w:r w:rsidRPr="00513375">
        <w:rPr>
          <w:b/>
        </w:rPr>
        <w:t>Trustee Acknowledgements</w:t>
      </w:r>
      <w:r>
        <w:t xml:space="preserve">.  The Trustee acknowledges that it has received (a) copies of the </w:t>
      </w:r>
      <w:r w:rsidR="00706704">
        <w:t>2023</w:t>
      </w:r>
      <w:r>
        <w:t xml:space="preserve"> TIFIA Loan Agreement in the form in which it was executed and delivered on the date this </w:t>
      </w:r>
      <w:r w:rsidR="00706704">
        <w:t>First</w:t>
      </w:r>
      <w:r>
        <w:t xml:space="preserve"> Supplemental Indenture is executed and delivered; and (b) written opinions of Bond Counsel, special TIFIA Loan counsel to the Transportation Enterprise or the Attorney General of the State to the effect that (i) the Master Trust Indenture, this </w:t>
      </w:r>
      <w:r w:rsidR="00706704">
        <w:t>First</w:t>
      </w:r>
      <w:r>
        <w:t xml:space="preserve"> Supplemental Indenture, the </w:t>
      </w:r>
      <w:r w:rsidR="00706704">
        <w:t>2023</w:t>
      </w:r>
      <w:r>
        <w:t xml:space="preserve"> TIFIA Bond and the </w:t>
      </w:r>
      <w:r w:rsidR="00706704">
        <w:t>2023</w:t>
      </w:r>
      <w:r>
        <w:t xml:space="preserve"> TIFIA Loan Agreement have been duly authorized by the Transportation Enterprise</w:t>
      </w:r>
      <w:r w:rsidR="0044673A">
        <w:t>;</w:t>
      </w:r>
      <w:r>
        <w:t xml:space="preserve"> and (ii) the Master Trust Indenture, this </w:t>
      </w:r>
      <w:r w:rsidR="00706704">
        <w:t>First</w:t>
      </w:r>
      <w:r>
        <w:t xml:space="preserve"> Supplemental Indenture, the </w:t>
      </w:r>
      <w:r w:rsidR="00706704">
        <w:t>2023</w:t>
      </w:r>
      <w:r>
        <w:t xml:space="preserve"> TIFIA Bond and the </w:t>
      </w:r>
      <w:r w:rsidR="00706704">
        <w:t>2023</w:t>
      </w:r>
      <w:r>
        <w:t xml:space="preserve"> TIFIA Loan Agreement have been </w:t>
      </w:r>
      <w:r>
        <w:lastRenderedPageBreak/>
        <w:t>duly executed and delivered by the Transportation Enterprise pursuant to and in accordance with FASTER and the Supplemental Securities Act.</w:t>
      </w:r>
      <w:bookmarkEnd w:id="10"/>
    </w:p>
    <w:p w14:paraId="27CAB509" w14:textId="161C1733" w:rsidR="00513375" w:rsidRDefault="00513375" w:rsidP="00513375">
      <w:pPr>
        <w:pStyle w:val="ArticleL1"/>
      </w:pPr>
      <w:bookmarkStart w:id="11" w:name="_Toc131578499"/>
      <w:r w:rsidRPr="00513375">
        <w:br/>
      </w:r>
      <w:r w:rsidRPr="00513375">
        <w:br/>
      </w:r>
      <w:r>
        <w:t>USE OF PROCEEDS</w:t>
      </w:r>
      <w:bookmarkEnd w:id="11"/>
    </w:p>
    <w:p w14:paraId="268FE9EC" w14:textId="2425D3D5" w:rsidR="00513375" w:rsidRDefault="00513375" w:rsidP="0044673A">
      <w:pPr>
        <w:pStyle w:val="BodyText"/>
      </w:pPr>
      <w:r>
        <w:t xml:space="preserve">The proceeds of the </w:t>
      </w:r>
      <w:r w:rsidR="00706704">
        <w:t>2023</w:t>
      </w:r>
      <w:r>
        <w:t xml:space="preserve"> TIFIA Loan shall be deposited into the TIFIA Loans Subaccount of the Construction Account from time-to-time in accordance with the terms of the TIFIA Loan Agreement and the Master Indenture.</w:t>
      </w:r>
    </w:p>
    <w:p w14:paraId="503C44A5" w14:textId="35FB3EC5" w:rsidR="00513375" w:rsidRDefault="00513375" w:rsidP="00592193">
      <w:pPr>
        <w:pStyle w:val="ArticleL1"/>
      </w:pPr>
      <w:bookmarkStart w:id="12" w:name="_Toc131578500"/>
      <w:r w:rsidRPr="00513375">
        <w:br/>
      </w:r>
      <w:r w:rsidRPr="00513375">
        <w:br/>
      </w:r>
      <w:r>
        <w:t>FINDINGS, DETERMINATIONS, CERTIFICATIONS AND REPRESENTATIONS OF</w:t>
      </w:r>
      <w:r w:rsidR="0044673A">
        <w:t xml:space="preserve"> </w:t>
      </w:r>
      <w:r>
        <w:t>ISSUER</w:t>
      </w:r>
      <w:bookmarkEnd w:id="12"/>
    </w:p>
    <w:p w14:paraId="33225352" w14:textId="28623E71" w:rsidR="00513375" w:rsidRDefault="00513375" w:rsidP="0044673A">
      <w:pPr>
        <w:pStyle w:val="ArticleL2"/>
        <w:keepNext/>
      </w:pPr>
      <w:bookmarkStart w:id="13" w:name="_Toc131578501"/>
      <w:r w:rsidRPr="00513375">
        <w:t xml:space="preserve">  </w:t>
      </w:r>
      <w:r w:rsidRPr="00513375">
        <w:rPr>
          <w:b/>
        </w:rPr>
        <w:t>Findings, Determinations and Certifications</w:t>
      </w:r>
      <w:r>
        <w:t>.  The Transportation Enterprise hereby finds, determines and certifies that:</w:t>
      </w:r>
      <w:bookmarkEnd w:id="13"/>
    </w:p>
    <w:p w14:paraId="46E34169" w14:textId="298E41E8" w:rsidR="00513375" w:rsidRDefault="00513375" w:rsidP="00513375">
      <w:pPr>
        <w:pStyle w:val="ArticleL3"/>
      </w:pPr>
      <w:r>
        <w:t xml:space="preserve">Other than the </w:t>
      </w:r>
      <w:r w:rsidR="00706704">
        <w:t>2023</w:t>
      </w:r>
      <w:r>
        <w:t xml:space="preserve"> TIFIA Bond being issued on the date this </w:t>
      </w:r>
      <w:r w:rsidR="00706704">
        <w:t>First</w:t>
      </w:r>
      <w:r>
        <w:t xml:space="preserve"> Supplemental Indenture is executed and delivered, there are no Bonds Outstanding on the date of execution and delivery of this </w:t>
      </w:r>
      <w:r w:rsidR="00706704">
        <w:t>First</w:t>
      </w:r>
      <w:r>
        <w:t xml:space="preserve"> Supplemental Indenture.</w:t>
      </w:r>
    </w:p>
    <w:p w14:paraId="17514412" w14:textId="2DC5BC62" w:rsidR="00513375" w:rsidRDefault="00513375" w:rsidP="00513375">
      <w:pPr>
        <w:pStyle w:val="ArticleL3"/>
      </w:pPr>
      <w:r>
        <w:t xml:space="preserve">This </w:t>
      </w:r>
      <w:r w:rsidR="00706704">
        <w:t>First</w:t>
      </w:r>
      <w:r>
        <w:t xml:space="preserve"> Supplemental Indenture contains all information required to be included in a Supplemental Indenture authorizing the </w:t>
      </w:r>
      <w:r w:rsidR="00706704">
        <w:t>2023</w:t>
      </w:r>
      <w:r>
        <w:t xml:space="preserve"> TIFIA Loan and the </w:t>
      </w:r>
      <w:r w:rsidR="00706704">
        <w:t>2023</w:t>
      </w:r>
      <w:r w:rsidR="0044673A">
        <w:t> </w:t>
      </w:r>
      <w:r>
        <w:t>TIFIA Bond under the Master Trust Indenture.</w:t>
      </w:r>
    </w:p>
    <w:p w14:paraId="23AD21BC" w14:textId="312A6D18" w:rsidR="00513375" w:rsidRDefault="00513375" w:rsidP="00513375">
      <w:pPr>
        <w:pStyle w:val="ArticleL3"/>
      </w:pPr>
      <w:r>
        <w:t xml:space="preserve">Except for actions to be taken pursuant to the terms of the Master Trust Indenture and this </w:t>
      </w:r>
      <w:r w:rsidR="00706704">
        <w:t>First</w:t>
      </w:r>
      <w:r>
        <w:t xml:space="preserve"> Supplemental Indenture, all conditions to the execution and delivery of this </w:t>
      </w:r>
      <w:r w:rsidR="00706704">
        <w:t>First</w:t>
      </w:r>
      <w:r>
        <w:t xml:space="preserve"> Supplemental Indenture, the </w:t>
      </w:r>
      <w:r w:rsidR="00706704">
        <w:t>2023</w:t>
      </w:r>
      <w:r>
        <w:t xml:space="preserve"> TIFIA Bond and the </w:t>
      </w:r>
      <w:r w:rsidR="00706704">
        <w:t>2023</w:t>
      </w:r>
      <w:r w:rsidR="0044673A">
        <w:t> </w:t>
      </w:r>
      <w:r>
        <w:t>TIFIA Loan Agreement by the Transportation Enterprise have been satisfied.</w:t>
      </w:r>
    </w:p>
    <w:p w14:paraId="43F3EFCE" w14:textId="477DE7A5" w:rsidR="00513375" w:rsidRDefault="00513375" w:rsidP="0044673A">
      <w:pPr>
        <w:pStyle w:val="ArticleL2"/>
        <w:keepNext/>
      </w:pPr>
      <w:bookmarkStart w:id="14" w:name="_Toc131578502"/>
      <w:r w:rsidRPr="00513375">
        <w:t xml:space="preserve">  </w:t>
      </w:r>
      <w:r w:rsidRPr="00513375">
        <w:rPr>
          <w:b/>
        </w:rPr>
        <w:t>Representations</w:t>
      </w:r>
      <w:r>
        <w:t>.  The Transportation Enterprise hereby represents that:</w:t>
      </w:r>
      <w:bookmarkEnd w:id="14"/>
    </w:p>
    <w:p w14:paraId="004388C2" w14:textId="010FDFDA" w:rsidR="00513375" w:rsidRDefault="00513375" w:rsidP="00513375">
      <w:pPr>
        <w:pStyle w:val="ArticleL3"/>
      </w:pPr>
      <w:r>
        <w:t xml:space="preserve">The representations of the Transportation Enterprise in </w:t>
      </w:r>
      <w:r w:rsidRPr="00AE7BF7">
        <w:rPr>
          <w:u w:val="single"/>
        </w:rPr>
        <w:t>Section 4.01</w:t>
      </w:r>
      <w:r>
        <w:t xml:space="preserve"> of the Master Trust Indenture are correct and are affirmed as of the date hereof.</w:t>
      </w:r>
    </w:p>
    <w:p w14:paraId="39E22290" w14:textId="1EAE1732" w:rsidR="00513375" w:rsidRDefault="00513375" w:rsidP="00513375">
      <w:pPr>
        <w:pStyle w:val="ArticleL3"/>
      </w:pPr>
      <w:r>
        <w:t xml:space="preserve">This </w:t>
      </w:r>
      <w:r w:rsidR="00706704">
        <w:t>First</w:t>
      </w:r>
      <w:r>
        <w:t xml:space="preserve"> Supplemental Indenture has been duly authorized, executed and delivered by the Transportation Enterprise.</w:t>
      </w:r>
    </w:p>
    <w:p w14:paraId="3354CEF9" w14:textId="26E7FB8D" w:rsidR="00513375" w:rsidRDefault="00513375" w:rsidP="00513375">
      <w:pPr>
        <w:pStyle w:val="ArticleL3"/>
      </w:pPr>
      <w:r>
        <w:t>Assuming the enforceability of the Master Indenture against the Trustee, the Master Indenture is a valid and binding obligation of the Transportation Enterprise, enforceable against the Transportation Enterprise in accordance with its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America of the powers delegated to it by the Constitution of the United States of America.</w:t>
      </w:r>
    </w:p>
    <w:p w14:paraId="39DC1D0C" w14:textId="6385489A" w:rsidR="00513375" w:rsidRDefault="00513375" w:rsidP="00592193">
      <w:pPr>
        <w:pStyle w:val="ArticleL3"/>
      </w:pPr>
      <w:r>
        <w:lastRenderedPageBreak/>
        <w:t>The Transportation Enterprise has not, except pursuant to the Master</w:t>
      </w:r>
      <w:r w:rsidR="0044673A">
        <w:t xml:space="preserve"> </w:t>
      </w:r>
      <w:r>
        <w:t>Indenture, pledged, granted or created in any manner any lien or encumbrance on, or rights with respect to, the Trust Estate.</w:t>
      </w:r>
    </w:p>
    <w:p w14:paraId="2F0FC026" w14:textId="5184A9EE" w:rsidR="00513375" w:rsidRDefault="00513375" w:rsidP="00513375">
      <w:pPr>
        <w:pStyle w:val="ArticleL1"/>
      </w:pPr>
      <w:bookmarkStart w:id="15" w:name="_Toc131578503"/>
      <w:r w:rsidRPr="00513375">
        <w:br/>
      </w:r>
      <w:r w:rsidRPr="00513375">
        <w:br/>
      </w:r>
      <w:r>
        <w:t>REPRESENTATIONS OF TRUSTEE</w:t>
      </w:r>
      <w:bookmarkEnd w:id="15"/>
    </w:p>
    <w:p w14:paraId="0A4B3744" w14:textId="0AB2CE30" w:rsidR="00513375" w:rsidRDefault="00513375" w:rsidP="0044673A">
      <w:pPr>
        <w:pStyle w:val="ArticleL2"/>
        <w:keepNext/>
      </w:pPr>
      <w:bookmarkStart w:id="16" w:name="_Toc131578504"/>
      <w:r w:rsidRPr="00513375">
        <w:t xml:space="preserve">  </w:t>
      </w:r>
      <w:r w:rsidRPr="00513375">
        <w:rPr>
          <w:b/>
        </w:rPr>
        <w:t>Representations of Trustee</w:t>
      </w:r>
      <w:r>
        <w:t>.  The Trustee represents that:</w:t>
      </w:r>
      <w:bookmarkEnd w:id="16"/>
    </w:p>
    <w:p w14:paraId="0293EDCB" w14:textId="17365853" w:rsidR="00513375" w:rsidRDefault="00513375" w:rsidP="00513375">
      <w:pPr>
        <w:pStyle w:val="ArticleL3"/>
      </w:pPr>
      <w:r>
        <w:t xml:space="preserve">The representations of the Trustee in </w:t>
      </w:r>
      <w:r w:rsidRPr="00AE7BF7">
        <w:rPr>
          <w:u w:val="single"/>
        </w:rPr>
        <w:t>Section 6.01(a)</w:t>
      </w:r>
      <w:r>
        <w:t xml:space="preserve"> of the Master Trust Indenture are correct and are affirmed as of the date hereof.</w:t>
      </w:r>
    </w:p>
    <w:p w14:paraId="0016402B" w14:textId="39B6A6DE" w:rsidR="00513375" w:rsidRDefault="00513375" w:rsidP="00513375">
      <w:pPr>
        <w:pStyle w:val="ArticleL3"/>
      </w:pPr>
      <w:r>
        <w:t xml:space="preserve">The execution, delivery and performance of this </w:t>
      </w:r>
      <w:r w:rsidR="00706704">
        <w:t>First</w:t>
      </w:r>
      <w:r>
        <w:t xml:space="preserve"> Supplemental Indenture by the Trustee have been duly authorized by the Trustee.</w:t>
      </w:r>
    </w:p>
    <w:p w14:paraId="70A866AC" w14:textId="2F3B5FBD" w:rsidR="00513375" w:rsidRDefault="00513375" w:rsidP="00513375">
      <w:pPr>
        <w:pStyle w:val="ArticleL3"/>
      </w:pPr>
      <w:r>
        <w:t>Assuming the enforceability of the Master Indenture against the Transportation Enterprise, the Master Indenture is enforceable against the Trustee in accordance with its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the powers delegated to it by the Constitution of the United States.</w:t>
      </w:r>
    </w:p>
    <w:p w14:paraId="0777B60A" w14:textId="13D4A816" w:rsidR="00513375" w:rsidRDefault="00513375" w:rsidP="00513375">
      <w:pPr>
        <w:pStyle w:val="ArticleL3"/>
      </w:pPr>
      <w:r>
        <w:t>The execution, delivery and performance of the terms of the Master Indenture by the Trustee does not and will not conflict with or result in a violation or a breach of any law or the terms, conditions or provisions of any restriction or any agreement or instrument to which the Trustee is now a party or by which the Trustee is bound, or constitute a default under any of the foregoing or, except as specifically provided in the Master Indenture, result in the creation or imposition of a lien or encumbrance whatsoever upon the Trust Estate or any of the property or assets of the Trustee.</w:t>
      </w:r>
    </w:p>
    <w:p w14:paraId="43ED18B1" w14:textId="77777777" w:rsidR="0044673A" w:rsidRDefault="00513375" w:rsidP="00592193">
      <w:pPr>
        <w:pStyle w:val="ArticleL3"/>
      </w:pPr>
      <w:r>
        <w:t>There is no litigation or proceeding pending or threatened against the Trustee affecting the right of the Trustee to execute, deliver or perform its obligations under the Master Indenture.</w:t>
      </w:r>
    </w:p>
    <w:p w14:paraId="7AD47CCB" w14:textId="3B27E9BF" w:rsidR="00513375" w:rsidRDefault="00513375" w:rsidP="00592193">
      <w:pPr>
        <w:pStyle w:val="ArticleL3"/>
      </w:pPr>
      <w:r>
        <w:t>Except for actions to be taken pursuant to the terms of the Master Trust</w:t>
      </w:r>
      <w:r w:rsidR="0044673A">
        <w:t xml:space="preserve"> </w:t>
      </w:r>
      <w:r>
        <w:t xml:space="preserve">Indenture and this </w:t>
      </w:r>
      <w:r w:rsidR="00706704">
        <w:t>First</w:t>
      </w:r>
      <w:r>
        <w:t xml:space="preserve"> Supplemental Indenture, all conditions to the execution and delivery of this </w:t>
      </w:r>
      <w:r w:rsidR="00706704">
        <w:t>First</w:t>
      </w:r>
      <w:r>
        <w:t xml:space="preserve"> Supplemental Indenture by the Trustee have been satisfied.</w:t>
      </w:r>
    </w:p>
    <w:p w14:paraId="400F58E4" w14:textId="7BC442D5" w:rsidR="00513375" w:rsidRDefault="00513375" w:rsidP="00513375">
      <w:pPr>
        <w:pStyle w:val="ArticleL1"/>
      </w:pPr>
      <w:bookmarkStart w:id="17" w:name="_Toc131578505"/>
      <w:r w:rsidRPr="00513375">
        <w:br/>
      </w:r>
      <w:r w:rsidRPr="00513375">
        <w:br/>
      </w:r>
      <w:r>
        <w:t>MISCELLANEOUS</w:t>
      </w:r>
      <w:bookmarkEnd w:id="17"/>
    </w:p>
    <w:p w14:paraId="3B89B84E" w14:textId="03313961" w:rsidR="00513375" w:rsidRDefault="00513375" w:rsidP="00592193">
      <w:pPr>
        <w:pStyle w:val="ArticleL2"/>
      </w:pPr>
      <w:bookmarkStart w:id="18" w:name="_Toc131578506"/>
      <w:r w:rsidRPr="00513375">
        <w:t xml:space="preserve">  </w:t>
      </w:r>
      <w:r w:rsidRPr="0044673A">
        <w:rPr>
          <w:b/>
        </w:rPr>
        <w:t>Authorization by Transportation Enterprise</w:t>
      </w:r>
      <w:r w:rsidRPr="0044673A">
        <w:t>.</w:t>
      </w:r>
      <w:r w:rsidR="0044673A" w:rsidRPr="0044673A">
        <w:t xml:space="preserve">  </w:t>
      </w:r>
      <w:r w:rsidRPr="0044673A">
        <w:t xml:space="preserve">This </w:t>
      </w:r>
      <w:r w:rsidR="00706704">
        <w:t>First</w:t>
      </w:r>
      <w:r w:rsidR="0044673A">
        <w:t xml:space="preserve"> </w:t>
      </w:r>
      <w:r>
        <w:t>Supplemental Indenture has been authorized by a resolution duly adopted by the Board of Directors of the Transportation Enterprise in accordance with FASTER and the Supplemental Securities Act.</w:t>
      </w:r>
      <w:bookmarkEnd w:id="18"/>
    </w:p>
    <w:p w14:paraId="1DA6DF7F" w14:textId="440DFC0D" w:rsidR="00513375" w:rsidRDefault="00513375" w:rsidP="00513375">
      <w:pPr>
        <w:pStyle w:val="ArticleL2"/>
      </w:pPr>
      <w:bookmarkStart w:id="19" w:name="_Toc131578507"/>
      <w:r w:rsidRPr="00513375">
        <w:t xml:space="preserve">  </w:t>
      </w:r>
      <w:r w:rsidRPr="00513375">
        <w:rPr>
          <w:b/>
        </w:rPr>
        <w:t>Interpretation and Construction</w:t>
      </w:r>
      <w:r>
        <w:t xml:space="preserve">.  This </w:t>
      </w:r>
      <w:r w:rsidR="00706704">
        <w:t>First</w:t>
      </w:r>
      <w:r>
        <w:t xml:space="preserve"> Supplemental Indenture and all terms and provisions hereof shall be liberally construed to effectuate the purposes set forth herein to sustain the validity of the Master Indenture.  For purposes of this </w:t>
      </w:r>
      <w:r w:rsidR="00706704">
        <w:t>First</w:t>
      </w:r>
      <w:r>
        <w:t xml:space="preserve"> Supplemental Indenture, except as otherwise expressly provided or unless the context otherwise requires:</w:t>
      </w:r>
      <w:bookmarkEnd w:id="19"/>
    </w:p>
    <w:p w14:paraId="25D8C548" w14:textId="7CE1BBA5" w:rsidR="00513375" w:rsidRDefault="00513375" w:rsidP="00513375">
      <w:pPr>
        <w:pStyle w:val="ArticleL3"/>
      </w:pPr>
      <w:r>
        <w:t xml:space="preserve">All references in this </w:t>
      </w:r>
      <w:r w:rsidR="00706704">
        <w:t>First</w:t>
      </w:r>
      <w:r>
        <w:t xml:space="preserve"> Supplemental Indenture to designated “Articles,” “Sections,” “subsections,” “paragraphs,” “clauses” and other subdivisions are to the designated Articles, Sections, subsections, paragraphs, clauses and other subdivisions of this Supplemental Indenture.  The words “herein,” “hereof,” “hereto,” “hereby,” “hereunder” and other words of similar import refer to this </w:t>
      </w:r>
      <w:r w:rsidR="00706704">
        <w:t>First</w:t>
      </w:r>
      <w:r>
        <w:t xml:space="preserve"> Supplemental Indenture as a whole and not to any particular Article, Section or other subdivision.</w:t>
      </w:r>
    </w:p>
    <w:p w14:paraId="08153333" w14:textId="426DA507" w:rsidR="00513375" w:rsidRDefault="00513375" w:rsidP="00513375">
      <w:pPr>
        <w:pStyle w:val="ArticleL3"/>
      </w:pPr>
      <w:r>
        <w:t>The terms defined herein have the meanings assigned to them herein and include the plural as well as the singular.</w:t>
      </w:r>
    </w:p>
    <w:p w14:paraId="3059EF6A" w14:textId="14BE13CE" w:rsidR="00513375" w:rsidRDefault="00513375" w:rsidP="00513375">
      <w:pPr>
        <w:pStyle w:val="ArticleL2"/>
      </w:pPr>
      <w:bookmarkStart w:id="20" w:name="_Toc131578508"/>
      <w:r w:rsidRPr="00513375">
        <w:t xml:space="preserve">  </w:t>
      </w:r>
      <w:r w:rsidRPr="00513375">
        <w:rPr>
          <w:b/>
        </w:rPr>
        <w:t>Table of Contents, Titles and Headings</w:t>
      </w:r>
      <w:r>
        <w:t xml:space="preserve">.  The table of contents, titles and headings of the Articles and Sections of this </w:t>
      </w:r>
      <w:r w:rsidR="00706704">
        <w:t>First</w:t>
      </w:r>
      <w:r>
        <w:t xml:space="preserve"> Supplemental Indenture have been inserted for convenience of reference only, are not to be considered a part hereof, shall not in any way modify or restrict any of the terms or provisions hereof and shall never be considered or given any effect in construing this </w:t>
      </w:r>
      <w:r w:rsidR="00706704">
        <w:t>First</w:t>
      </w:r>
      <w:r>
        <w:t xml:space="preserve"> Supplemental Indenture or any provision hereof or in ascertaining intent, if any question of intent should arise.</w:t>
      </w:r>
      <w:bookmarkEnd w:id="20"/>
    </w:p>
    <w:p w14:paraId="05427EB7" w14:textId="07A427BD" w:rsidR="00513375" w:rsidRDefault="00513375" w:rsidP="00513375">
      <w:pPr>
        <w:pStyle w:val="ArticleL2"/>
      </w:pPr>
      <w:bookmarkStart w:id="21" w:name="_Toc131578509"/>
      <w:r w:rsidRPr="00513375">
        <w:t xml:space="preserve">  </w:t>
      </w:r>
      <w:r w:rsidRPr="00513375">
        <w:rPr>
          <w:b/>
        </w:rPr>
        <w:t>Captions</w:t>
      </w:r>
      <w:r>
        <w:t xml:space="preserve">.  The captions or headings herein are for convenience only and in no way define, limit or describe the scope or intent of any provisions or Sections of this </w:t>
      </w:r>
      <w:r w:rsidR="00706704">
        <w:t>First</w:t>
      </w:r>
      <w:r>
        <w:t xml:space="preserve"> Supplemental Indenture.</w:t>
      </w:r>
      <w:bookmarkEnd w:id="21"/>
    </w:p>
    <w:p w14:paraId="6303F7B6" w14:textId="50740F5A" w:rsidR="00513375" w:rsidRDefault="00513375" w:rsidP="00513375">
      <w:pPr>
        <w:pStyle w:val="ArticleL2"/>
      </w:pPr>
      <w:bookmarkStart w:id="22" w:name="_Toc131578510"/>
      <w:r w:rsidRPr="00513375">
        <w:t xml:space="preserve">  </w:t>
      </w:r>
      <w:r w:rsidRPr="00513375">
        <w:rPr>
          <w:b/>
        </w:rPr>
        <w:t>Execution in Counterparts</w:t>
      </w:r>
      <w:r>
        <w:t xml:space="preserve">.  This </w:t>
      </w:r>
      <w:r w:rsidR="00706704">
        <w:t>First</w:t>
      </w:r>
      <w:r>
        <w:t xml:space="preserve"> Supplemental Indenture may be simultaneously executed in several counterparts, each of which shall be an original and all of which shall constitute but one and the same instrument.</w:t>
      </w:r>
      <w:bookmarkEnd w:id="22"/>
    </w:p>
    <w:p w14:paraId="2A42FB07" w14:textId="7E0E74A3" w:rsidR="00513375" w:rsidRDefault="00513375" w:rsidP="00513375">
      <w:pPr>
        <w:pStyle w:val="ArticleL2"/>
      </w:pPr>
      <w:bookmarkStart w:id="23" w:name="_Toc131578511"/>
      <w:r w:rsidRPr="00513375">
        <w:t xml:space="preserve">  </w:t>
      </w:r>
      <w:r w:rsidRPr="00513375">
        <w:rPr>
          <w:b/>
        </w:rPr>
        <w:t>Ratification</w:t>
      </w:r>
      <w:r>
        <w:t xml:space="preserve">.  This </w:t>
      </w:r>
      <w:r w:rsidR="00706704">
        <w:t>First</w:t>
      </w:r>
      <w:r>
        <w:t xml:space="preserve"> Supplemental Indenture supplements the Master Trust Indenture; however, except as supplemented hereby, the Master Trust Indenture shall remain in full force and effect as provided therein.</w:t>
      </w:r>
      <w:bookmarkEnd w:id="23"/>
    </w:p>
    <w:p w14:paraId="20BFC4FC" w14:textId="77777777" w:rsidR="00F72828" w:rsidRDefault="00F72828" w:rsidP="0044673A">
      <w:pPr>
        <w:pStyle w:val="Centered"/>
      </w:pPr>
    </w:p>
    <w:p w14:paraId="0162EA92" w14:textId="77777777" w:rsidR="00F72828" w:rsidRDefault="00F72828" w:rsidP="0044673A">
      <w:pPr>
        <w:pStyle w:val="Centered"/>
      </w:pPr>
    </w:p>
    <w:p w14:paraId="4AD7E5DA" w14:textId="77777777" w:rsidR="00F72828" w:rsidRDefault="00F72828" w:rsidP="0044673A">
      <w:pPr>
        <w:pStyle w:val="Centered"/>
      </w:pPr>
    </w:p>
    <w:p w14:paraId="66A50352" w14:textId="4ACD8E46" w:rsidR="00513375" w:rsidRDefault="00513375" w:rsidP="0044673A">
      <w:pPr>
        <w:pStyle w:val="Centered"/>
      </w:pPr>
      <w:r>
        <w:t xml:space="preserve">[Remainder of </w:t>
      </w:r>
      <w:r w:rsidR="0044673A">
        <w:t>page intentionally left blank</w:t>
      </w:r>
      <w:r w:rsidR="00F72828">
        <w:t>; signature page follows</w:t>
      </w:r>
      <w:r>
        <w:t>]</w:t>
      </w:r>
    </w:p>
    <w:p w14:paraId="637D6170" w14:textId="77777777" w:rsidR="00513375" w:rsidRDefault="00513375" w:rsidP="00592193">
      <w:pPr>
        <w:pStyle w:val="BodyText"/>
        <w:sectPr w:rsidR="00513375" w:rsidSect="002B18CE">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088BE551" w14:textId="24F03B6F" w:rsidR="0033469B" w:rsidRDefault="0033469B" w:rsidP="0033469B">
      <w:pPr>
        <w:pStyle w:val="BodyText"/>
      </w:pPr>
      <w:r>
        <w:t>IN WITNESS WHEREOF, the parties hereto have caused this</w:t>
      </w:r>
      <w:r w:rsidR="00AE7BF7">
        <w:t xml:space="preserve"> First Supplemental</w:t>
      </w:r>
      <w:r>
        <w:t xml:space="preserve"> Trust Indenture to be duly executed, all as of the date first above written.</w:t>
      </w:r>
    </w:p>
    <w:p w14:paraId="79E8FDB5" w14:textId="77777777" w:rsidR="0033469B" w:rsidRPr="00B06C9F" w:rsidRDefault="0033469B" w:rsidP="0033469B">
      <w:pPr>
        <w:pStyle w:val="Centered"/>
        <w:spacing w:after="600"/>
        <w:ind w:left="4680"/>
        <w:jc w:val="left"/>
        <w:rPr>
          <w:szCs w:val="24"/>
        </w:rPr>
      </w:pPr>
      <w:r w:rsidRPr="00B06C9F">
        <w:rPr>
          <w:szCs w:val="24"/>
        </w:rPr>
        <w:t>COLORADO HIGH PERFORMANCE TRANSPORTATION ENTERPRISE</w:t>
      </w:r>
    </w:p>
    <w:p w14:paraId="7A5A0C2D" w14:textId="77777777" w:rsidR="0033469B" w:rsidRPr="00B06C9F" w:rsidRDefault="0033469B" w:rsidP="0033469B">
      <w:pPr>
        <w:pStyle w:val="BodyText"/>
        <w:tabs>
          <w:tab w:val="right" w:pos="9360"/>
        </w:tabs>
        <w:spacing w:after="0"/>
        <w:ind w:left="4680" w:firstLine="0"/>
        <w:rPr>
          <w:szCs w:val="24"/>
          <w:u w:val="single"/>
        </w:rPr>
      </w:pPr>
      <w:r w:rsidRPr="00B06C9F">
        <w:rPr>
          <w:szCs w:val="24"/>
        </w:rPr>
        <w:t xml:space="preserve">By: </w:t>
      </w:r>
      <w:r w:rsidRPr="00B06C9F">
        <w:rPr>
          <w:szCs w:val="24"/>
          <w:u w:val="single"/>
        </w:rPr>
        <w:tab/>
      </w:r>
    </w:p>
    <w:p w14:paraId="6B920B43" w14:textId="77777777" w:rsidR="0033469B" w:rsidRDefault="0033469B" w:rsidP="0033469B">
      <w:pPr>
        <w:pStyle w:val="BodyText"/>
        <w:tabs>
          <w:tab w:val="right" w:pos="9360"/>
        </w:tabs>
        <w:spacing w:after="960"/>
        <w:ind w:left="5400" w:firstLine="0"/>
        <w:rPr>
          <w:szCs w:val="24"/>
        </w:rPr>
      </w:pPr>
      <w:r w:rsidRPr="005E5825">
        <w:rPr>
          <w:szCs w:val="24"/>
        </w:rPr>
        <w:t>Nicholas J. Farber</w:t>
      </w:r>
      <w:r w:rsidRPr="00B06C9F">
        <w:rPr>
          <w:szCs w:val="24"/>
        </w:rPr>
        <w:t>, Director</w:t>
      </w:r>
    </w:p>
    <w:p w14:paraId="5CC6FF5A" w14:textId="77777777" w:rsidR="0033469B" w:rsidRPr="00D12035" w:rsidRDefault="0033469B" w:rsidP="0033469B">
      <w:pPr>
        <w:rPr>
          <w:bCs/>
          <w:szCs w:val="24"/>
        </w:rPr>
      </w:pPr>
      <w:r w:rsidRPr="00D12035">
        <w:rPr>
          <w:bCs/>
          <w:szCs w:val="24"/>
        </w:rPr>
        <w:t>LEGAL REVIEW ON BEHALF OF</w:t>
      </w:r>
    </w:p>
    <w:p w14:paraId="593EFCD4" w14:textId="77777777" w:rsidR="0033469B" w:rsidRDefault="0033469B" w:rsidP="0033469B">
      <w:pPr>
        <w:rPr>
          <w:szCs w:val="24"/>
        </w:rPr>
      </w:pPr>
      <w:r w:rsidRPr="00B06C9F">
        <w:rPr>
          <w:szCs w:val="24"/>
        </w:rPr>
        <w:t>COLORADO HIGH PERFORMANCE</w:t>
      </w:r>
    </w:p>
    <w:p w14:paraId="607648C0" w14:textId="77777777" w:rsidR="0033469B" w:rsidRDefault="0033469B" w:rsidP="0033469B">
      <w:pPr>
        <w:rPr>
          <w:bCs/>
          <w:szCs w:val="24"/>
        </w:rPr>
      </w:pPr>
      <w:r>
        <w:rPr>
          <w:szCs w:val="24"/>
        </w:rPr>
        <w:t xml:space="preserve">  </w:t>
      </w:r>
      <w:r w:rsidRPr="00B06C9F">
        <w:rPr>
          <w:szCs w:val="24"/>
        </w:rPr>
        <w:t xml:space="preserve"> TRANSPORTATION ENTERPRISE</w:t>
      </w:r>
    </w:p>
    <w:p w14:paraId="34D1D1A1" w14:textId="77777777" w:rsidR="0033469B" w:rsidRPr="00D12035" w:rsidRDefault="0033469B" w:rsidP="0033469B">
      <w:pPr>
        <w:spacing w:after="480"/>
        <w:rPr>
          <w:bCs/>
          <w:szCs w:val="24"/>
        </w:rPr>
      </w:pPr>
      <w:r>
        <w:rPr>
          <w:bCs/>
          <w:szCs w:val="24"/>
        </w:rPr>
        <w:t>Philip J. Weiser</w:t>
      </w:r>
      <w:r w:rsidRPr="00D12035">
        <w:rPr>
          <w:bCs/>
          <w:szCs w:val="24"/>
        </w:rPr>
        <w:t>, Attorney General</w:t>
      </w:r>
    </w:p>
    <w:p w14:paraId="7063EC32" w14:textId="77777777" w:rsidR="0033469B" w:rsidRDefault="0033469B" w:rsidP="0033469B">
      <w:pPr>
        <w:tabs>
          <w:tab w:val="right" w:pos="4320"/>
        </w:tabs>
        <w:rPr>
          <w:bCs/>
          <w:szCs w:val="24"/>
          <w:u w:val="single"/>
        </w:rPr>
      </w:pPr>
      <w:r w:rsidRPr="00D12035">
        <w:rPr>
          <w:bCs/>
          <w:szCs w:val="24"/>
        </w:rPr>
        <w:t>By:</w:t>
      </w:r>
      <w:r>
        <w:rPr>
          <w:bCs/>
          <w:szCs w:val="24"/>
        </w:rPr>
        <w:t xml:space="preserve"> </w:t>
      </w:r>
      <w:r>
        <w:rPr>
          <w:bCs/>
          <w:szCs w:val="24"/>
          <w:u w:val="single"/>
        </w:rPr>
        <w:tab/>
      </w:r>
    </w:p>
    <w:p w14:paraId="44692AC8" w14:textId="77777777" w:rsidR="0033469B" w:rsidRPr="00B11CD4" w:rsidRDefault="0033469B" w:rsidP="0033469B">
      <w:pPr>
        <w:tabs>
          <w:tab w:val="right" w:pos="4320"/>
        </w:tabs>
        <w:spacing w:after="960"/>
        <w:ind w:left="720"/>
        <w:rPr>
          <w:bCs/>
          <w:szCs w:val="24"/>
        </w:rPr>
      </w:pPr>
      <w:r w:rsidRPr="00B11CD4">
        <w:rPr>
          <w:bCs/>
          <w:szCs w:val="24"/>
        </w:rPr>
        <w:t>[</w:t>
      </w:r>
      <w:r w:rsidRPr="00B11CD4">
        <w:rPr>
          <w:bCs/>
          <w:szCs w:val="24"/>
        </w:rPr>
        <w:sym w:font="Symbol" w:char="F0B7"/>
      </w:r>
      <w:r w:rsidRPr="00B11CD4">
        <w:rPr>
          <w:bCs/>
          <w:szCs w:val="24"/>
        </w:rPr>
        <w:t>]</w:t>
      </w:r>
    </w:p>
    <w:p w14:paraId="119B14CC" w14:textId="77777777" w:rsidR="0033469B" w:rsidRPr="002847D7" w:rsidRDefault="0033469B" w:rsidP="0033469B">
      <w:pPr>
        <w:spacing w:after="600"/>
        <w:ind w:left="4680"/>
        <w:jc w:val="left"/>
        <w:rPr>
          <w:bCs/>
          <w:szCs w:val="24"/>
        </w:rPr>
      </w:pPr>
      <w:r w:rsidRPr="002847D7">
        <w:rPr>
          <w:bCs/>
        </w:rPr>
        <w:t>ZIONS BANCORPORATION, NATIONAL ASSOCIATION,</w:t>
      </w:r>
      <w:r w:rsidRPr="002847D7">
        <w:rPr>
          <w:bCs/>
          <w:szCs w:val="24"/>
        </w:rPr>
        <w:t xml:space="preserve"> as Trustee</w:t>
      </w:r>
    </w:p>
    <w:p w14:paraId="05799D4C" w14:textId="77777777" w:rsidR="0033469B" w:rsidRPr="00B06C9F" w:rsidRDefault="0033469B" w:rsidP="0033469B">
      <w:pPr>
        <w:pStyle w:val="BodyText"/>
        <w:tabs>
          <w:tab w:val="right" w:pos="9360"/>
        </w:tabs>
        <w:spacing w:after="0"/>
        <w:ind w:left="4680" w:firstLine="0"/>
        <w:rPr>
          <w:szCs w:val="24"/>
          <w:u w:val="single"/>
        </w:rPr>
      </w:pPr>
      <w:r w:rsidRPr="00B06C9F">
        <w:rPr>
          <w:szCs w:val="24"/>
        </w:rPr>
        <w:t xml:space="preserve">By: </w:t>
      </w:r>
      <w:r w:rsidRPr="00B06C9F">
        <w:rPr>
          <w:szCs w:val="24"/>
          <w:u w:val="single"/>
        </w:rPr>
        <w:tab/>
      </w:r>
    </w:p>
    <w:p w14:paraId="25940F27" w14:textId="77777777" w:rsidR="0033469B" w:rsidRDefault="0033469B" w:rsidP="0033469B">
      <w:pPr>
        <w:spacing w:after="600"/>
        <w:ind w:left="5400"/>
        <w:rPr>
          <w:szCs w:val="24"/>
        </w:rPr>
      </w:pPr>
      <w:r>
        <w:rPr>
          <w:szCs w:val="24"/>
        </w:rPr>
        <w:t>Authorized Representative</w:t>
      </w:r>
    </w:p>
    <w:p w14:paraId="4F76B43C" w14:textId="77777777" w:rsidR="0044673A" w:rsidRDefault="0044673A" w:rsidP="0044673A">
      <w:pPr>
        <w:pStyle w:val="BodyText"/>
      </w:pPr>
    </w:p>
    <w:p w14:paraId="091241CD" w14:textId="44BE3150" w:rsidR="0044673A" w:rsidRPr="0044673A" w:rsidRDefault="0044673A" w:rsidP="0044673A">
      <w:pPr>
        <w:pStyle w:val="BodyText"/>
        <w:sectPr w:rsidR="0044673A" w:rsidRPr="0044673A" w:rsidSect="002B18C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288A71C8" w14:textId="13A361C6" w:rsidR="00513375" w:rsidRDefault="00513375" w:rsidP="0044673A">
      <w:pPr>
        <w:pStyle w:val="Heading1"/>
      </w:pPr>
      <w:bookmarkStart w:id="28" w:name="_Toc131578512"/>
      <w:r w:rsidRPr="0044673A">
        <w:t>APPENDIX</w:t>
      </w:r>
      <w:r>
        <w:t xml:space="preserve"> A</w:t>
      </w:r>
      <w:r w:rsidR="0044673A">
        <w:br/>
      </w:r>
      <w:r w:rsidR="0044673A">
        <w:br/>
      </w:r>
      <w:r w:rsidR="00706704">
        <w:t>2023</w:t>
      </w:r>
      <w:r>
        <w:t xml:space="preserve"> TIFIA LOAN AGREEMENT</w:t>
      </w:r>
      <w:bookmarkEnd w:id="28"/>
    </w:p>
    <w:p w14:paraId="02E961AB" w14:textId="6A0FCE98" w:rsidR="00513375" w:rsidRPr="00B56F4D" w:rsidRDefault="00513375" w:rsidP="0044673A">
      <w:pPr>
        <w:pStyle w:val="Centered"/>
      </w:pPr>
      <w:r>
        <w:t>Please See Tab 1</w:t>
      </w:r>
    </w:p>
    <w:sectPr w:rsidR="00513375" w:rsidRPr="00B56F4D" w:rsidSect="002B18CE">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48A6" w14:textId="77777777" w:rsidR="00F24801" w:rsidRDefault="00F24801" w:rsidP="00F24801">
      <w:r>
        <w:separator/>
      </w:r>
    </w:p>
  </w:endnote>
  <w:endnote w:type="continuationSeparator" w:id="0">
    <w:p w14:paraId="6AB4FC7A" w14:textId="77777777" w:rsidR="00F24801" w:rsidRDefault="00F24801" w:rsidP="00F2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E20A" w14:textId="77777777" w:rsidR="00796762" w:rsidRDefault="002B18CE" w:rsidP="002B18CE">
    <w:pPr>
      <w:pStyle w:val="Footer"/>
      <w:rPr>
        <w:rStyle w:val="PageNumber"/>
      </w:rPr>
    </w:pPr>
    <w:r w:rsidRPr="002B18CE">
      <w:tab/>
    </w:r>
    <w:r w:rsidRPr="002B18CE">
      <w:rPr>
        <w:rStyle w:val="PageNumber"/>
      </w:rPr>
      <w:fldChar w:fldCharType="begin"/>
    </w:r>
    <w:r w:rsidRPr="002B18CE">
      <w:rPr>
        <w:rStyle w:val="PageNumber"/>
      </w:rPr>
      <w:instrText xml:space="preserve"> PAGE  \* MERGEFORMAT </w:instrText>
    </w:r>
    <w:r w:rsidRPr="002B18CE">
      <w:rPr>
        <w:rStyle w:val="PageNumber"/>
      </w:rPr>
      <w:fldChar w:fldCharType="separate"/>
    </w:r>
    <w:r w:rsidRPr="002B18CE">
      <w:rPr>
        <w:rStyle w:val="PageNumber"/>
      </w:rPr>
      <w:t>3</w:t>
    </w:r>
    <w:r w:rsidRPr="002B18CE">
      <w:rPr>
        <w:rStyle w:val="PageNumber"/>
      </w:rPr>
      <w:fldChar w:fldCharType="end"/>
    </w:r>
  </w:p>
  <w:p w14:paraId="78FA9179" w14:textId="77777777" w:rsidR="00796762" w:rsidRDefault="00796762" w:rsidP="00607DDB">
    <w:pPr>
      <w:pStyle w:val="MacPacTrailer"/>
    </w:pPr>
    <w:bookmarkStart w:id="0" w:name="_zzmpTrailer_1078_2"/>
    <w:r w:rsidRPr="00796762">
      <w:rPr>
        <w:rStyle w:val="zzmpTrailerItem"/>
      </w:rPr>
      <w:t>4879-7824-0348.1</w:t>
    </w:r>
    <w:r w:rsidRPr="00796762">
      <w:t xml:space="preserve"> </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4149" w14:textId="6D3E3E12" w:rsidR="00AE7BF7" w:rsidRPr="00AE7BF7" w:rsidRDefault="00AE7BF7" w:rsidP="00AE7BF7">
    <w:pPr>
      <w:pStyle w:val="MacPacTrailer"/>
      <w:jc w:val="center"/>
      <w:rPr>
        <w:rStyle w:val="zzmpTrailerItem"/>
        <w:i/>
        <w:iCs/>
        <w:sz w:val="20"/>
        <w:szCs w:val="20"/>
      </w:rPr>
    </w:pPr>
    <w:bookmarkStart w:id="27" w:name="_zzmpTrailer_1078_8"/>
    <w:r w:rsidRPr="00AE7BF7">
      <w:rPr>
        <w:rStyle w:val="zzmpTrailerItem"/>
        <w:i/>
        <w:iCs/>
        <w:sz w:val="20"/>
        <w:szCs w:val="20"/>
      </w:rPr>
      <w:t>[Signature page to First Supplemental Trust Indenture]</w:t>
    </w:r>
  </w:p>
  <w:p w14:paraId="063BDA19" w14:textId="77777777" w:rsidR="00AE7BF7" w:rsidRDefault="00AE7BF7" w:rsidP="009F2B63">
    <w:pPr>
      <w:pStyle w:val="MacPacTrailer"/>
      <w:rPr>
        <w:rStyle w:val="zzmpTrailerItem"/>
      </w:rPr>
    </w:pPr>
  </w:p>
  <w:p w14:paraId="506A3819" w14:textId="77777777" w:rsidR="00AE7BF7" w:rsidRDefault="00AE7BF7" w:rsidP="009F2B63">
    <w:pPr>
      <w:pStyle w:val="MacPacTrailer"/>
      <w:rPr>
        <w:rStyle w:val="zzmpTrailerItem"/>
      </w:rPr>
    </w:pPr>
  </w:p>
  <w:p w14:paraId="4B69C22A" w14:textId="664DC422" w:rsidR="00796762" w:rsidRDefault="00796762" w:rsidP="009F2B63">
    <w:pPr>
      <w:pStyle w:val="MacPacTrailer"/>
    </w:pPr>
    <w:r w:rsidRPr="00796762">
      <w:rPr>
        <w:rStyle w:val="zzmpTrailerItem"/>
      </w:rPr>
      <w:t>4879-7824-0348.1</w:t>
    </w:r>
    <w:r w:rsidRPr="00796762">
      <w:t xml:space="preserve"> </w:t>
    </w:r>
    <w:bookmarkEnd w:id="27"/>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9CB" w14:textId="77777777" w:rsidR="00F24801" w:rsidRDefault="00F2480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20E1" w14:textId="67808330" w:rsidR="00F24801" w:rsidRDefault="00F24801" w:rsidP="002B18CE">
    <w:pPr>
      <w:pStyle w:val="Footer"/>
      <w:rPr>
        <w:rStyle w:val="PageNumber"/>
      </w:rPr>
    </w:pPr>
    <w:r w:rsidRPr="002B18CE">
      <w:tab/>
    </w:r>
    <w:r>
      <w:t>A-</w:t>
    </w:r>
    <w:r w:rsidRPr="002B18CE">
      <w:rPr>
        <w:rStyle w:val="PageNumber"/>
      </w:rPr>
      <w:fldChar w:fldCharType="begin"/>
    </w:r>
    <w:r w:rsidRPr="002B18CE">
      <w:rPr>
        <w:rStyle w:val="PageNumber"/>
      </w:rPr>
      <w:instrText xml:space="preserve"> PAGE  \* MERGEFORMAT </w:instrText>
    </w:r>
    <w:r w:rsidRPr="002B18CE">
      <w:rPr>
        <w:rStyle w:val="PageNumber"/>
      </w:rPr>
      <w:fldChar w:fldCharType="separate"/>
    </w:r>
    <w:r w:rsidRPr="002B18CE">
      <w:rPr>
        <w:rStyle w:val="PageNumber"/>
      </w:rPr>
      <w:t>1</w:t>
    </w:r>
    <w:r w:rsidRPr="002B18CE">
      <w:rPr>
        <w:rStyle w:val="PageNumber"/>
      </w:rPr>
      <w:fldChar w:fldCharType="end"/>
    </w:r>
  </w:p>
  <w:p w14:paraId="185318F2" w14:textId="77777777" w:rsidR="00796762" w:rsidRDefault="00796762" w:rsidP="00607DDB">
    <w:pPr>
      <w:pStyle w:val="MacPacTrailer"/>
    </w:pPr>
    <w:bookmarkStart w:id="29" w:name="_zzmpTrailer_1078_9"/>
    <w:r w:rsidRPr="00796762">
      <w:rPr>
        <w:rStyle w:val="zzmpTrailerItem"/>
      </w:rPr>
      <w:t>4879-7824-0348.1</w:t>
    </w:r>
    <w:r w:rsidRPr="00796762">
      <w:t xml:space="preserve"> </w:t>
    </w:r>
    <w:bookmarkEnd w:id="29"/>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BBAD" w14:textId="77777777" w:rsidR="00796762" w:rsidRDefault="00796762" w:rsidP="009F2B63">
    <w:pPr>
      <w:pStyle w:val="MacPacTrailer"/>
    </w:pPr>
    <w:bookmarkStart w:id="30" w:name="_zzmpTrailer_1078_10"/>
    <w:r w:rsidRPr="00796762">
      <w:rPr>
        <w:rStyle w:val="zzmpTrailerItem"/>
      </w:rPr>
      <w:t>4879-7824-0348.1</w:t>
    </w:r>
    <w:r w:rsidRPr="00796762">
      <w:t xml:space="preserve"> </w:t>
    </w:r>
    <w:bookmarkEnd w:id="3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2828" w14:textId="77777777" w:rsidR="00796762" w:rsidRDefault="00796762" w:rsidP="009F2B63">
    <w:pPr>
      <w:pStyle w:val="MacPacTrailer"/>
    </w:pPr>
    <w:bookmarkStart w:id="1" w:name="_zzmpTrailer_1078_1"/>
    <w:r w:rsidRPr="00796762">
      <w:rPr>
        <w:rStyle w:val="zzmpTrailerItem"/>
      </w:rPr>
      <w:t>4879-7824-0348.1</w:t>
    </w:r>
    <w:r w:rsidRPr="00796762">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F5F1" w14:textId="77777777" w:rsidR="00F24801" w:rsidRPr="00F24801" w:rsidRDefault="00F24801" w:rsidP="00F24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24801" w14:paraId="603191AE" w14:textId="77777777" w:rsidTr="00F24801">
      <w:trPr>
        <w:jc w:val="center"/>
      </w:trPr>
      <w:tc>
        <w:tcPr>
          <w:tcW w:w="4146" w:type="dxa"/>
        </w:tcPr>
        <w:p w14:paraId="7A1A16DC" w14:textId="77777777" w:rsidR="00F24801" w:rsidRDefault="00F24801">
          <w:pPr>
            <w:pStyle w:val="Footer"/>
          </w:pPr>
        </w:p>
      </w:tc>
      <w:tc>
        <w:tcPr>
          <w:tcW w:w="1008" w:type="dxa"/>
        </w:tcPr>
        <w:p w14:paraId="55EBF79F" w14:textId="793A7979" w:rsidR="00F24801" w:rsidRDefault="00F24801">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4146" w:type="dxa"/>
        </w:tcPr>
        <w:p w14:paraId="588778C9" w14:textId="77777777" w:rsidR="00F24801" w:rsidRDefault="00F24801">
          <w:pPr>
            <w:pStyle w:val="Footer"/>
          </w:pPr>
        </w:p>
      </w:tc>
    </w:tr>
  </w:tbl>
  <w:p w14:paraId="3ED9E09B" w14:textId="77777777" w:rsidR="00796762" w:rsidRDefault="00796762" w:rsidP="00607DDB">
    <w:pPr>
      <w:pStyle w:val="MacPacTrailer"/>
    </w:pPr>
    <w:bookmarkStart w:id="3" w:name="_zzmpTrailer_1078_3"/>
    <w:r w:rsidRPr="00796762">
      <w:rPr>
        <w:rStyle w:val="zzmpTrailerItem"/>
      </w:rPr>
      <w:t>4879-7824-0348.1</w:t>
    </w:r>
    <w:r w:rsidRPr="00796762">
      <w:t xml:space="preserve"> </w:t>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24801" w14:paraId="33A68180" w14:textId="77777777" w:rsidTr="00F24801">
      <w:trPr>
        <w:jc w:val="center"/>
      </w:trPr>
      <w:tc>
        <w:tcPr>
          <w:tcW w:w="4146" w:type="dxa"/>
        </w:tcPr>
        <w:p w14:paraId="38C2FF3D" w14:textId="77777777" w:rsidR="00F24801" w:rsidRDefault="00F24801">
          <w:pPr>
            <w:pStyle w:val="Footer"/>
          </w:pPr>
          <w:bookmarkStart w:id="5" w:name="zzmpTOCFooter"/>
        </w:p>
      </w:tc>
      <w:tc>
        <w:tcPr>
          <w:tcW w:w="1008" w:type="dxa"/>
        </w:tcPr>
        <w:p w14:paraId="2BC6A3FF" w14:textId="53531BE1" w:rsidR="00F24801" w:rsidRDefault="00F24801">
          <w:pPr>
            <w:pStyle w:val="Footer"/>
            <w:jc w:val="center"/>
            <w:rPr>
              <w:rStyle w:val="PageNumber"/>
            </w:rPr>
          </w:pPr>
        </w:p>
      </w:tc>
      <w:tc>
        <w:tcPr>
          <w:tcW w:w="4146" w:type="dxa"/>
        </w:tcPr>
        <w:p w14:paraId="7E8E497F" w14:textId="77777777" w:rsidR="00F24801" w:rsidRDefault="00F24801">
          <w:pPr>
            <w:pStyle w:val="Footer"/>
          </w:pPr>
        </w:p>
      </w:tc>
    </w:tr>
  </w:tbl>
  <w:p w14:paraId="6CBD34CA" w14:textId="77777777" w:rsidR="00796762" w:rsidRDefault="00796762" w:rsidP="009F2B63">
    <w:pPr>
      <w:pStyle w:val="MacPacTrailer"/>
    </w:pPr>
    <w:bookmarkStart w:id="6" w:name="_zzmpTrailer_1078_4"/>
    <w:bookmarkEnd w:id="5"/>
    <w:r w:rsidRPr="00796762">
      <w:rPr>
        <w:rStyle w:val="zzmpTrailerItem"/>
      </w:rPr>
      <w:t>4879-7824-0348.1</w:t>
    </w:r>
    <w:r w:rsidRPr="00796762">
      <w:t xml:space="preserve"> </w:t>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87A" w14:textId="1F40C9F7" w:rsidR="00F24801" w:rsidRDefault="00F24801" w:rsidP="002B18CE">
    <w:pPr>
      <w:pStyle w:val="Footer"/>
      <w:rPr>
        <w:rStyle w:val="PageNumber"/>
      </w:rPr>
    </w:pPr>
    <w:r w:rsidRPr="002B18CE">
      <w:tab/>
    </w:r>
    <w:r w:rsidRPr="002B18CE">
      <w:rPr>
        <w:rStyle w:val="PageNumber"/>
      </w:rPr>
      <w:fldChar w:fldCharType="begin"/>
    </w:r>
    <w:r w:rsidRPr="002B18CE">
      <w:rPr>
        <w:rStyle w:val="PageNumber"/>
      </w:rPr>
      <w:instrText xml:space="preserve"> PAGE  \* MERGEFORMAT </w:instrText>
    </w:r>
    <w:r w:rsidRPr="002B18CE">
      <w:rPr>
        <w:rStyle w:val="PageNumber"/>
      </w:rPr>
      <w:fldChar w:fldCharType="separate"/>
    </w:r>
    <w:r w:rsidRPr="002B18CE">
      <w:rPr>
        <w:rStyle w:val="PageNumber"/>
      </w:rPr>
      <w:t>2</w:t>
    </w:r>
    <w:r w:rsidRPr="002B18CE">
      <w:rPr>
        <w:rStyle w:val="PageNumber"/>
      </w:rPr>
      <w:fldChar w:fldCharType="end"/>
    </w:r>
  </w:p>
  <w:p w14:paraId="363E2318" w14:textId="77777777" w:rsidR="00796762" w:rsidRDefault="00796762" w:rsidP="00607DDB">
    <w:pPr>
      <w:pStyle w:val="MacPacTrailer"/>
    </w:pPr>
    <w:bookmarkStart w:id="24" w:name="_zzmpTrailer_1078_5"/>
    <w:r w:rsidRPr="00796762">
      <w:rPr>
        <w:rStyle w:val="zzmpTrailerItem"/>
      </w:rPr>
      <w:t>4879-7824-0348.1</w:t>
    </w:r>
    <w:r w:rsidRPr="00796762">
      <w:t xml:space="preserve"> </w:t>
    </w:r>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C367" w14:textId="77777777" w:rsidR="00796762" w:rsidRDefault="00796762" w:rsidP="009F2B63">
    <w:pPr>
      <w:pStyle w:val="MacPacTrailer"/>
    </w:pPr>
    <w:bookmarkStart w:id="25" w:name="_zzmpTrailer_1078_6"/>
    <w:r w:rsidRPr="00796762">
      <w:rPr>
        <w:rStyle w:val="zzmpTrailerItem"/>
      </w:rPr>
      <w:t>4879-7824-0348.1</w:t>
    </w:r>
    <w:r w:rsidRPr="00796762">
      <w:t xml:space="preserve"> </w:t>
    </w:r>
    <w:bookmarkEnd w:id="25"/>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AE0B" w14:textId="77777777" w:rsidR="00F24801" w:rsidRDefault="00F248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7821" w14:textId="51A4A30B" w:rsidR="002B18CE" w:rsidRDefault="002B18CE" w:rsidP="002B18CE">
    <w:pPr>
      <w:pStyle w:val="Footer"/>
      <w:rPr>
        <w:rStyle w:val="PageNumber"/>
      </w:rPr>
    </w:pPr>
    <w:r w:rsidRPr="002B18CE">
      <w:tab/>
    </w:r>
    <w:r w:rsidRPr="002B18CE">
      <w:rPr>
        <w:rStyle w:val="PageNumber"/>
      </w:rPr>
      <w:fldChar w:fldCharType="begin"/>
    </w:r>
    <w:r w:rsidRPr="002B18CE">
      <w:rPr>
        <w:rStyle w:val="PageNumber"/>
      </w:rPr>
      <w:instrText xml:space="preserve"> PAGE  \* MERGEFORMAT </w:instrText>
    </w:r>
    <w:r w:rsidRPr="002B18CE">
      <w:rPr>
        <w:rStyle w:val="PageNumber"/>
      </w:rPr>
      <w:fldChar w:fldCharType="separate"/>
    </w:r>
    <w:r w:rsidRPr="002B18CE">
      <w:rPr>
        <w:rStyle w:val="PageNumber"/>
      </w:rPr>
      <w:t>1</w:t>
    </w:r>
    <w:r w:rsidRPr="002B18CE">
      <w:rPr>
        <w:rStyle w:val="PageNumber"/>
      </w:rPr>
      <w:fldChar w:fldCharType="end"/>
    </w:r>
  </w:p>
  <w:p w14:paraId="19FA60FC" w14:textId="77777777" w:rsidR="00796762" w:rsidRDefault="00796762" w:rsidP="00607DDB">
    <w:pPr>
      <w:pStyle w:val="MacPacTrailer"/>
    </w:pPr>
    <w:bookmarkStart w:id="26" w:name="_zzmpTrailer_1078_7"/>
    <w:r w:rsidRPr="00796762">
      <w:rPr>
        <w:rStyle w:val="zzmpTrailerItem"/>
      </w:rPr>
      <w:t>4879-7824-0348.1</w:t>
    </w:r>
    <w:r w:rsidRPr="00796762">
      <w:t xml:space="preserve"> </w:t>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8605" w14:textId="77777777" w:rsidR="00F24801" w:rsidRDefault="00F24801" w:rsidP="00F24801">
      <w:r>
        <w:separator/>
      </w:r>
    </w:p>
  </w:footnote>
  <w:footnote w:type="continuationSeparator" w:id="0">
    <w:p w14:paraId="1672DB65" w14:textId="77777777" w:rsidR="00F24801" w:rsidRDefault="00F24801" w:rsidP="00F2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608E" w14:textId="6D1CAE44" w:rsidR="00AE7BF7" w:rsidRDefault="00AE7BF7">
    <w:pPr>
      <w:pStyle w:val="Header"/>
    </w:pPr>
    <w:r>
      <w:tab/>
    </w:r>
    <w:r>
      <w:tab/>
      <w:t>KUTAK ROCK LLP</w:t>
    </w:r>
  </w:p>
  <w:p w14:paraId="005649EA" w14:textId="24AEFF46" w:rsidR="00AE7BF7" w:rsidRDefault="00AE7BF7">
    <w:pPr>
      <w:pStyle w:val="Header"/>
    </w:pPr>
    <w:r>
      <w:tab/>
    </w:r>
    <w:r>
      <w:tab/>
      <w:t>DRAFT (4/5/2023)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A43" w14:textId="77777777" w:rsidR="00F24801" w:rsidRDefault="00F248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7076" w14:textId="77777777" w:rsidR="00F24801" w:rsidRDefault="00F248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9C3" w14:textId="77777777" w:rsidR="00F24801" w:rsidRDefault="00F2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5CA0" w14:textId="77777777" w:rsidR="00F24801" w:rsidRPr="00F24801" w:rsidRDefault="00F24801" w:rsidP="00F2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0614" w14:textId="06BBEAF8" w:rsidR="00F24801" w:rsidRPr="00F24801" w:rsidRDefault="00F24801" w:rsidP="00F24801">
    <w:pPr>
      <w:pStyle w:val="TOCHeader"/>
      <w:tabs>
        <w:tab w:val="center" w:pos="4644"/>
        <w:tab w:val="right" w:pos="9288"/>
      </w:tabs>
      <w:rPr>
        <w:bCs/>
        <w:u w:val="single"/>
      </w:rPr>
    </w:pPr>
    <w:r w:rsidRPr="00F24801">
      <w:rPr>
        <w:bCs/>
      </w:rPr>
      <w:t>Table of Contents</w:t>
    </w:r>
  </w:p>
  <w:p w14:paraId="3F1AE7EF" w14:textId="77777777" w:rsidR="00F24801" w:rsidRPr="00F24801" w:rsidRDefault="00F24801" w:rsidP="00F24801">
    <w:pPr>
      <w:pStyle w:val="TOCHeader"/>
      <w:tabs>
        <w:tab w:val="center" w:pos="4644"/>
        <w:tab w:val="right" w:pos="9288"/>
      </w:tabs>
      <w:rPr>
        <w:bCs/>
      </w:rPr>
    </w:pPr>
    <w:r w:rsidRPr="00F24801">
      <w:rPr>
        <w:bCs/>
      </w:rPr>
      <w:t>(continued)</w:t>
    </w:r>
  </w:p>
  <w:p w14:paraId="06409E49" w14:textId="77777777" w:rsidR="00F24801" w:rsidRPr="00F24801" w:rsidRDefault="00F24801" w:rsidP="00F24801">
    <w:pPr>
      <w:pStyle w:val="TOCHeader"/>
      <w:tabs>
        <w:tab w:val="center" w:pos="4644"/>
        <w:tab w:val="right" w:pos="9288"/>
      </w:tabs>
      <w:spacing w:after="200"/>
      <w:jc w:val="right"/>
      <w:rPr>
        <w:bCs/>
        <w:u w:val="single"/>
      </w:rPr>
    </w:pPr>
    <w:r w:rsidRPr="00F24801">
      <w:rPr>
        <w:bCs/>
      </w:rPr>
      <w:t>Page</w:t>
    </w:r>
  </w:p>
  <w:p w14:paraId="701348ED" w14:textId="77777777" w:rsidR="00F24801" w:rsidRPr="00F24801" w:rsidRDefault="00F24801" w:rsidP="00F24801">
    <w:pPr>
      <w:pStyle w:val="Header"/>
      <w:tabs>
        <w:tab w:val="clear" w:pos="4320"/>
        <w:tab w:val="clear" w:pos="9360"/>
        <w:tab w:val="center" w:pos="4644"/>
        <w:tab w:val="right" w:pos="92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92A1" w14:textId="2C62D8CB" w:rsidR="00F24801" w:rsidRPr="00F24801" w:rsidRDefault="00F24801" w:rsidP="00F24801">
    <w:pPr>
      <w:pStyle w:val="TOCHeader"/>
      <w:tabs>
        <w:tab w:val="center" w:pos="4644"/>
        <w:tab w:val="right" w:pos="9288"/>
      </w:tabs>
      <w:rPr>
        <w:bCs/>
        <w:u w:val="single"/>
      </w:rPr>
    </w:pPr>
    <w:bookmarkStart w:id="4" w:name="zzmpTOCHeader_Primary"/>
    <w:r w:rsidRPr="00F24801">
      <w:rPr>
        <w:bCs/>
      </w:rPr>
      <w:t>Table of Contents</w:t>
    </w:r>
  </w:p>
  <w:p w14:paraId="5B0CF065" w14:textId="2402E2AC" w:rsidR="00F24801" w:rsidRPr="00F24801" w:rsidRDefault="00F24801" w:rsidP="00F24801">
    <w:pPr>
      <w:pStyle w:val="TOCHeader"/>
      <w:tabs>
        <w:tab w:val="center" w:pos="4644"/>
        <w:tab w:val="right" w:pos="9288"/>
      </w:tabs>
      <w:rPr>
        <w:bCs/>
      </w:rPr>
    </w:pPr>
  </w:p>
  <w:p w14:paraId="1A6F3E97" w14:textId="77777777" w:rsidR="00F24801" w:rsidRPr="00F24801" w:rsidRDefault="00F24801" w:rsidP="00F24801">
    <w:pPr>
      <w:pStyle w:val="TOCHeader"/>
      <w:tabs>
        <w:tab w:val="center" w:pos="4644"/>
        <w:tab w:val="right" w:pos="9288"/>
      </w:tabs>
      <w:spacing w:after="200"/>
      <w:jc w:val="right"/>
      <w:rPr>
        <w:bCs/>
        <w:u w:val="single"/>
      </w:rPr>
    </w:pPr>
    <w:r w:rsidRPr="00F24801">
      <w:rPr>
        <w:bCs/>
      </w:rPr>
      <w:t>Page</w:t>
    </w:r>
  </w:p>
  <w:bookmarkEnd w:id="4"/>
  <w:p w14:paraId="01AA19F1" w14:textId="77777777" w:rsidR="00F24801" w:rsidRPr="00F24801" w:rsidRDefault="00F24801" w:rsidP="00F24801">
    <w:pPr>
      <w:pStyle w:val="Header"/>
      <w:tabs>
        <w:tab w:val="clear" w:pos="4320"/>
        <w:tab w:val="clear" w:pos="9360"/>
        <w:tab w:val="center" w:pos="4644"/>
        <w:tab w:val="right" w:pos="928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D41" w14:textId="77777777" w:rsidR="00F24801" w:rsidRDefault="00F248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B5B8" w14:textId="77777777" w:rsidR="00F24801" w:rsidRDefault="00F248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9B62" w14:textId="77777777" w:rsidR="00F24801" w:rsidRDefault="00F248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D392" w14:textId="77777777" w:rsidR="00F24801" w:rsidRDefault="00F248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ECD" w14:textId="77777777" w:rsidR="00F24801" w:rsidRDefault="00F2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B84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433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D29A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6D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69A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3C7E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8087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F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D23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F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4E9517F"/>
    <w:multiLevelType w:val="multilevel"/>
    <w:tmpl w:val="C5FABB66"/>
    <w:lvl w:ilvl="0">
      <w:start w:val="1"/>
      <w:numFmt w:val="decimal"/>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0C5F37"/>
    <w:multiLevelType w:val="multilevel"/>
    <w:tmpl w:val="2626CC82"/>
    <w:name w:val="zzmpArticle||Article|2|2|1|5|2|41||3|2|1||1|0|3||1|0|2||1|0|2||1|0|2||mpNA||mpNA||mpNA||"/>
    <w:lvl w:ilvl="0">
      <w:start w:val="1"/>
      <w:numFmt w:val="upperRoman"/>
      <w:pStyle w:val="ArticleL1"/>
      <w:suff w:val="nothing"/>
      <w:lvlText w:val="ARTICLE %1"/>
      <w:lvlJc w:val="left"/>
      <w:pPr>
        <w:tabs>
          <w:tab w:val="num" w:pos="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tabs>
          <w:tab w:val="num" w:pos="720"/>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16cid:durableId="1772892124">
    <w:abstractNumId w:val="14"/>
  </w:num>
  <w:num w:numId="2" w16cid:durableId="1148519704">
    <w:abstractNumId w:val="13"/>
  </w:num>
  <w:num w:numId="3" w16cid:durableId="1235050669">
    <w:abstractNumId w:val="10"/>
  </w:num>
  <w:num w:numId="4" w16cid:durableId="2124641501">
    <w:abstractNumId w:val="9"/>
  </w:num>
  <w:num w:numId="5" w16cid:durableId="1278828518">
    <w:abstractNumId w:val="7"/>
  </w:num>
  <w:num w:numId="6" w16cid:durableId="1325546101">
    <w:abstractNumId w:val="6"/>
  </w:num>
  <w:num w:numId="7" w16cid:durableId="547034948">
    <w:abstractNumId w:val="5"/>
  </w:num>
  <w:num w:numId="8" w16cid:durableId="233005724">
    <w:abstractNumId w:val="4"/>
  </w:num>
  <w:num w:numId="9" w16cid:durableId="148375639">
    <w:abstractNumId w:val="8"/>
  </w:num>
  <w:num w:numId="10" w16cid:durableId="196889928">
    <w:abstractNumId w:val="3"/>
  </w:num>
  <w:num w:numId="11" w16cid:durableId="159082956">
    <w:abstractNumId w:val="2"/>
  </w:num>
  <w:num w:numId="12" w16cid:durableId="1691100227">
    <w:abstractNumId w:val="1"/>
  </w:num>
  <w:num w:numId="13" w16cid:durableId="1873374685">
    <w:abstractNumId w:val="0"/>
  </w:num>
  <w:num w:numId="14" w16cid:durableId="1715232155">
    <w:abstractNumId w:val="11"/>
  </w:num>
  <w:num w:numId="15" w16cid:durableId="53240949">
    <w:abstractNumId w:val="11"/>
  </w:num>
  <w:num w:numId="16" w16cid:durableId="1663200317">
    <w:abstractNumId w:val="11"/>
  </w:num>
  <w:num w:numId="17" w16cid:durableId="1379668021">
    <w:abstractNumId w:val="11"/>
  </w:num>
  <w:num w:numId="18" w16cid:durableId="820275804">
    <w:abstractNumId w:val="11"/>
  </w:num>
  <w:num w:numId="19" w16cid:durableId="777605420">
    <w:abstractNumId w:val="11"/>
  </w:num>
  <w:num w:numId="20" w16cid:durableId="1647316996">
    <w:abstractNumId w:val="11"/>
  </w:num>
  <w:num w:numId="21" w16cid:durableId="1275477920">
    <w:abstractNumId w:val="11"/>
  </w:num>
  <w:num w:numId="22" w16cid:durableId="578295910">
    <w:abstractNumId w:val="11"/>
  </w:num>
  <w:num w:numId="23" w16cid:durableId="1247303427">
    <w:abstractNumId w:val="12"/>
  </w:num>
  <w:num w:numId="24" w16cid:durableId="2048409532">
    <w:abstractNumId w:val="12"/>
  </w:num>
  <w:num w:numId="25" w16cid:durableId="367798237">
    <w:abstractNumId w:val="12"/>
  </w:num>
  <w:num w:numId="26" w16cid:durableId="64646205">
    <w:abstractNumId w:val="12"/>
  </w:num>
  <w:num w:numId="27" w16cid:durableId="782647766">
    <w:abstractNumId w:val="12"/>
  </w:num>
  <w:num w:numId="28" w16cid:durableId="1604267062">
    <w:abstractNumId w:val="12"/>
  </w:num>
  <w:num w:numId="29" w16cid:durableId="150680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michael.thomas\CHPTE I-25 North TIFIA - Supplemental Indenture 4855-8308-3271 v.1.docx"/>
    <w:docVar w:name="NewDocStampType" w:val="1"/>
    <w:docVar w:name="optCreateFrom" w:val="3"/>
    <w:docVar w:name="optInclude" w:val="1"/>
    <w:docVar w:name="StyleExclusions" w:val=",Article_L3,Article_L4,Article_L5,Article_L6,Heading 2,Heading 3,Heading 4,Heading 5,Heading 6,Heading 7,Heading 8,Heading 9,Title,"/>
    <w:docVar w:name="StyleInclusions" w:val=",Article_L1,Article_L2,Heading 1,"/>
    <w:docVar w:name="zzmp10LastTrailerInserted" w:val="^`~#mp!@J(:#Q┘┩;5=|Řmb⌔„E⌞‪Ä­pì⌉‥°ÅXÇ⌒&amp;⌏!*îvP⌋Æ⌔JàÙ°°@½xK²‥⌏!․¾ÿ⌂áK⌞=⌐⌝V⌝Ì&gt;È(⌒;ä¼Õ(ú¤©j‪ÊX×è0Xº|FŽ`⌆®ŗ⌞Ù­îDÈý³Ë_Z⌅×⌂‡QP%z-Y&gt;B÷=@?n÷Æ¢=ö´gÄ2⌚g⌐ôçŗŽèÁºB¯|&gt;ˤ3èüï&quot;s&amp;ûìŗ¹{º_o)7_C2.SuC©­ÿP-Ò⌐@+†÷⌌e‪AN&lt;Y68B011"/>
    <w:docVar w:name="zzmp10LastTrailerInserted_1078" w:val="^`~#mp!@J(:#Q┘┩;5=|Řmb⌔„E⌞‪Ä­pì⌉‥°ÅXÇ⌒&amp;⌏!*îvP⌋Æ⌔JàÙ°°@½xK²‥⌏!․¾ÿ⌂áK⌞=⌐⌝V⌝Ì&gt;È(⌒;ä¼Õ(ú¤©j‪ÊX×è0Xº|FŽ`⌆®ŗ⌞Ù­îDÈý³Ë_Z⌅×⌂‡QP%z-Y&gt;B÷=@?n÷Æ¢=ö´gÄ2⌚g⌐ôçŗŽèÁºB¯|&gt;ˤ3èüï&quot;s&amp;ûìŗ¹{º_o)7_C2.SuC©­ÿP-Ò⌐@+†÷⌌e‪AN&lt;Y68B011"/>
    <w:docVar w:name="zzmp10mSEGsValidated" w:val="1"/>
    <w:docVar w:name="zzmpArticle" w:val="||Article|2|2|1|5|2|41||3|2|1||1|0|3||1|0|2||1|0|2||1|0|2||mpNA||mpNA||mpNA||"/>
    <w:docVar w:name="zzmpCompatibilityMode" w:val="15"/>
    <w:docVar w:name="zzmpFixedCurScheme" w:val="Article"/>
    <w:docVar w:name="zzmpFixedCurScheme_9.0" w:val="2zzmpArticle"/>
    <w:docVar w:name="zzmpLTFontsClean" w:val="True"/>
    <w:docVar w:name="zzmpnSession" w:val="0.4053003"/>
  </w:docVars>
  <w:rsids>
    <w:rsidRoot w:val="00592193"/>
    <w:rsid w:val="00015B3A"/>
    <w:rsid w:val="000239C2"/>
    <w:rsid w:val="0003550B"/>
    <w:rsid w:val="00054B0A"/>
    <w:rsid w:val="00063AD9"/>
    <w:rsid w:val="000703F3"/>
    <w:rsid w:val="00071D3B"/>
    <w:rsid w:val="000805F4"/>
    <w:rsid w:val="000910FE"/>
    <w:rsid w:val="000E0C9A"/>
    <w:rsid w:val="00102061"/>
    <w:rsid w:val="0011572E"/>
    <w:rsid w:val="0013368B"/>
    <w:rsid w:val="0013454E"/>
    <w:rsid w:val="001349BF"/>
    <w:rsid w:val="00134FCC"/>
    <w:rsid w:val="001404C3"/>
    <w:rsid w:val="001763AC"/>
    <w:rsid w:val="00184A31"/>
    <w:rsid w:val="0019179C"/>
    <w:rsid w:val="001939FC"/>
    <w:rsid w:val="001A0C0C"/>
    <w:rsid w:val="001C3EF8"/>
    <w:rsid w:val="001C6A2C"/>
    <w:rsid w:val="001D72BA"/>
    <w:rsid w:val="001E4EC1"/>
    <w:rsid w:val="001F7D9B"/>
    <w:rsid w:val="00206E87"/>
    <w:rsid w:val="00226416"/>
    <w:rsid w:val="00233970"/>
    <w:rsid w:val="00234296"/>
    <w:rsid w:val="00252D64"/>
    <w:rsid w:val="00254524"/>
    <w:rsid w:val="00254688"/>
    <w:rsid w:val="00260E5F"/>
    <w:rsid w:val="002652C2"/>
    <w:rsid w:val="002672E8"/>
    <w:rsid w:val="00271BA1"/>
    <w:rsid w:val="00276D4E"/>
    <w:rsid w:val="002A461A"/>
    <w:rsid w:val="002B18CE"/>
    <w:rsid w:val="002B6002"/>
    <w:rsid w:val="002C2E86"/>
    <w:rsid w:val="002C4D31"/>
    <w:rsid w:val="002D1CB5"/>
    <w:rsid w:val="002D46A6"/>
    <w:rsid w:val="003152FC"/>
    <w:rsid w:val="003226AB"/>
    <w:rsid w:val="0033469B"/>
    <w:rsid w:val="00335D5C"/>
    <w:rsid w:val="00346174"/>
    <w:rsid w:val="0035509E"/>
    <w:rsid w:val="003555B8"/>
    <w:rsid w:val="00364D93"/>
    <w:rsid w:val="00385491"/>
    <w:rsid w:val="00387372"/>
    <w:rsid w:val="00390C79"/>
    <w:rsid w:val="003A34E5"/>
    <w:rsid w:val="003B6598"/>
    <w:rsid w:val="003C5E04"/>
    <w:rsid w:val="003D075D"/>
    <w:rsid w:val="003F2B80"/>
    <w:rsid w:val="003F7893"/>
    <w:rsid w:val="00400870"/>
    <w:rsid w:val="00406F83"/>
    <w:rsid w:val="00410193"/>
    <w:rsid w:val="004107DF"/>
    <w:rsid w:val="00415F90"/>
    <w:rsid w:val="00434DEA"/>
    <w:rsid w:val="00440E51"/>
    <w:rsid w:val="0044673A"/>
    <w:rsid w:val="004576BB"/>
    <w:rsid w:val="004605DE"/>
    <w:rsid w:val="00477D7B"/>
    <w:rsid w:val="00482285"/>
    <w:rsid w:val="0048388E"/>
    <w:rsid w:val="00494398"/>
    <w:rsid w:val="00495F78"/>
    <w:rsid w:val="004A2A21"/>
    <w:rsid w:val="004B5293"/>
    <w:rsid w:val="004B6889"/>
    <w:rsid w:val="004C02CF"/>
    <w:rsid w:val="004D753B"/>
    <w:rsid w:val="004E1D7B"/>
    <w:rsid w:val="00506251"/>
    <w:rsid w:val="00513375"/>
    <w:rsid w:val="00514104"/>
    <w:rsid w:val="00570E70"/>
    <w:rsid w:val="005769A3"/>
    <w:rsid w:val="00583C38"/>
    <w:rsid w:val="00592193"/>
    <w:rsid w:val="005A1E38"/>
    <w:rsid w:val="005C199D"/>
    <w:rsid w:val="005C209B"/>
    <w:rsid w:val="005C492B"/>
    <w:rsid w:val="005E7835"/>
    <w:rsid w:val="00602D88"/>
    <w:rsid w:val="0060424E"/>
    <w:rsid w:val="00604CE6"/>
    <w:rsid w:val="006224F0"/>
    <w:rsid w:val="006469C1"/>
    <w:rsid w:val="00670FB3"/>
    <w:rsid w:val="006901FC"/>
    <w:rsid w:val="00690AEF"/>
    <w:rsid w:val="00691820"/>
    <w:rsid w:val="006A037F"/>
    <w:rsid w:val="006B333E"/>
    <w:rsid w:val="006E3AF4"/>
    <w:rsid w:val="006F1EB0"/>
    <w:rsid w:val="00706704"/>
    <w:rsid w:val="00707C2C"/>
    <w:rsid w:val="00714325"/>
    <w:rsid w:val="00721302"/>
    <w:rsid w:val="00730F3C"/>
    <w:rsid w:val="00747D7F"/>
    <w:rsid w:val="007612F0"/>
    <w:rsid w:val="00765A38"/>
    <w:rsid w:val="007711F6"/>
    <w:rsid w:val="00777A3F"/>
    <w:rsid w:val="00780A48"/>
    <w:rsid w:val="00796625"/>
    <w:rsid w:val="00796762"/>
    <w:rsid w:val="007D007E"/>
    <w:rsid w:val="007D29F6"/>
    <w:rsid w:val="007E0740"/>
    <w:rsid w:val="007E5B02"/>
    <w:rsid w:val="007F0683"/>
    <w:rsid w:val="00804F94"/>
    <w:rsid w:val="008125B6"/>
    <w:rsid w:val="00833E40"/>
    <w:rsid w:val="00842A82"/>
    <w:rsid w:val="008477B5"/>
    <w:rsid w:val="0085693A"/>
    <w:rsid w:val="008660F0"/>
    <w:rsid w:val="008921F5"/>
    <w:rsid w:val="008B32AC"/>
    <w:rsid w:val="008B37F8"/>
    <w:rsid w:val="008B5362"/>
    <w:rsid w:val="008B72B5"/>
    <w:rsid w:val="008E08C3"/>
    <w:rsid w:val="008E191D"/>
    <w:rsid w:val="008F40B1"/>
    <w:rsid w:val="00920FE9"/>
    <w:rsid w:val="00923CDD"/>
    <w:rsid w:val="009606D4"/>
    <w:rsid w:val="00962DDE"/>
    <w:rsid w:val="00964F17"/>
    <w:rsid w:val="00971CB0"/>
    <w:rsid w:val="00992369"/>
    <w:rsid w:val="009A45B1"/>
    <w:rsid w:val="009A51F4"/>
    <w:rsid w:val="009C673F"/>
    <w:rsid w:val="009E5968"/>
    <w:rsid w:val="00A0223F"/>
    <w:rsid w:val="00A24FA7"/>
    <w:rsid w:val="00A304CF"/>
    <w:rsid w:val="00A41B73"/>
    <w:rsid w:val="00A47E9C"/>
    <w:rsid w:val="00A71C96"/>
    <w:rsid w:val="00A73702"/>
    <w:rsid w:val="00A91FD5"/>
    <w:rsid w:val="00A97497"/>
    <w:rsid w:val="00A978DE"/>
    <w:rsid w:val="00AA4931"/>
    <w:rsid w:val="00AB2BC6"/>
    <w:rsid w:val="00AC192E"/>
    <w:rsid w:val="00AE7BF7"/>
    <w:rsid w:val="00AF0125"/>
    <w:rsid w:val="00B0273E"/>
    <w:rsid w:val="00B15704"/>
    <w:rsid w:val="00B44FFF"/>
    <w:rsid w:val="00B45311"/>
    <w:rsid w:val="00B46E43"/>
    <w:rsid w:val="00B56F4D"/>
    <w:rsid w:val="00B6054B"/>
    <w:rsid w:val="00B611FA"/>
    <w:rsid w:val="00B63AD7"/>
    <w:rsid w:val="00B7538C"/>
    <w:rsid w:val="00B92BBA"/>
    <w:rsid w:val="00B971B3"/>
    <w:rsid w:val="00BB6267"/>
    <w:rsid w:val="00BD1BD5"/>
    <w:rsid w:val="00BE1C30"/>
    <w:rsid w:val="00C20C69"/>
    <w:rsid w:val="00C224E2"/>
    <w:rsid w:val="00C23160"/>
    <w:rsid w:val="00C32646"/>
    <w:rsid w:val="00C35D80"/>
    <w:rsid w:val="00C55DAE"/>
    <w:rsid w:val="00C60451"/>
    <w:rsid w:val="00C82A66"/>
    <w:rsid w:val="00CA7847"/>
    <w:rsid w:val="00CB5618"/>
    <w:rsid w:val="00D10DD5"/>
    <w:rsid w:val="00D1300F"/>
    <w:rsid w:val="00D377E2"/>
    <w:rsid w:val="00D534FE"/>
    <w:rsid w:val="00D63B06"/>
    <w:rsid w:val="00D73EC4"/>
    <w:rsid w:val="00D76991"/>
    <w:rsid w:val="00D855E3"/>
    <w:rsid w:val="00DA33C6"/>
    <w:rsid w:val="00DD1FFE"/>
    <w:rsid w:val="00DD4F6B"/>
    <w:rsid w:val="00DE2ACF"/>
    <w:rsid w:val="00DF413E"/>
    <w:rsid w:val="00E04F92"/>
    <w:rsid w:val="00E101A5"/>
    <w:rsid w:val="00E45C19"/>
    <w:rsid w:val="00E46C3A"/>
    <w:rsid w:val="00E47E69"/>
    <w:rsid w:val="00E50C2C"/>
    <w:rsid w:val="00E83B91"/>
    <w:rsid w:val="00E85BD7"/>
    <w:rsid w:val="00E86BC1"/>
    <w:rsid w:val="00EA3F88"/>
    <w:rsid w:val="00EC1959"/>
    <w:rsid w:val="00EC30DA"/>
    <w:rsid w:val="00EC4ADE"/>
    <w:rsid w:val="00ED29A0"/>
    <w:rsid w:val="00ED457C"/>
    <w:rsid w:val="00EE3CF6"/>
    <w:rsid w:val="00EE6BE4"/>
    <w:rsid w:val="00EF2E65"/>
    <w:rsid w:val="00EF733C"/>
    <w:rsid w:val="00F15A47"/>
    <w:rsid w:val="00F24801"/>
    <w:rsid w:val="00F325F8"/>
    <w:rsid w:val="00F40411"/>
    <w:rsid w:val="00F56D29"/>
    <w:rsid w:val="00F706F3"/>
    <w:rsid w:val="00F72828"/>
    <w:rsid w:val="00F75EF5"/>
    <w:rsid w:val="00F82603"/>
    <w:rsid w:val="00F84AC0"/>
    <w:rsid w:val="00F9030D"/>
    <w:rsid w:val="00FC22E6"/>
    <w:rsid w:val="00FC7FC9"/>
    <w:rsid w:val="00FF1778"/>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9253A57"/>
  <w15:chartTrackingRefBased/>
  <w15:docId w15:val="{2DD530B1-CBC3-4E31-869B-2BAD56AC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51"/>
    <w:pPr>
      <w:spacing w:after="0" w:line="240" w:lineRule="auto"/>
      <w:jc w:val="both"/>
    </w:pPr>
    <w:rPr>
      <w:rFonts w:ascii="Times New Roman" w:hAnsi="Times New Roman" w:cs="Times New Roman"/>
      <w:sz w:val="24"/>
      <w:szCs w:val="20"/>
    </w:rPr>
  </w:style>
  <w:style w:type="paragraph" w:styleId="Heading1">
    <w:name w:val="heading 1"/>
    <w:basedOn w:val="BoldCenter12pt"/>
    <w:next w:val="BodyText"/>
    <w:link w:val="Heading1Char"/>
    <w:qFormat/>
    <w:rsid w:val="0044673A"/>
    <w:pPr>
      <w:outlineLvl w:val="0"/>
    </w:p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44673A"/>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Normal"/>
    <w:uiPriority w:val="39"/>
    <w:rsid w:val="00690AEF"/>
    <w:pPr>
      <w:keepLines/>
      <w:tabs>
        <w:tab w:val="right" w:leader="dot" w:pos="9288"/>
      </w:tabs>
      <w:spacing w:before="240" w:after="240"/>
      <w:jc w:val="center"/>
    </w:pPr>
    <w:rPr>
      <w:caps/>
    </w:rPr>
  </w:style>
  <w:style w:type="paragraph" w:styleId="TOC2">
    <w:name w:val="toc 2"/>
    <w:basedOn w:val="Normal"/>
    <w:next w:val="Normal"/>
    <w:uiPriority w:val="39"/>
    <w:rsid w:val="00690AEF"/>
    <w:pPr>
      <w:keepLines/>
      <w:tabs>
        <w:tab w:val="right" w:leader="dot" w:pos="9288"/>
      </w:tabs>
      <w:ind w:left="1800" w:right="720" w:hanging="1800"/>
      <w:jc w:val="left"/>
    </w:pPr>
  </w:style>
  <w:style w:type="paragraph" w:styleId="TOC3">
    <w:name w:val="toc 3"/>
    <w:basedOn w:val="Normal"/>
    <w:next w:val="Normal"/>
    <w:semiHidden/>
    <w:rsid w:val="00415F90"/>
    <w:pPr>
      <w:keepLines/>
      <w:tabs>
        <w:tab w:val="right" w:leader="dot" w:pos="9288"/>
      </w:tabs>
      <w:spacing w:after="120"/>
      <w:ind w:left="1440" w:right="720" w:hanging="720"/>
      <w:jc w:val="left"/>
    </w:pPr>
  </w:style>
  <w:style w:type="paragraph" w:styleId="TOC4">
    <w:name w:val="toc 4"/>
    <w:basedOn w:val="Normal"/>
    <w:next w:val="Normal"/>
    <w:semiHidden/>
    <w:rsid w:val="00415F90"/>
    <w:pPr>
      <w:keepLines/>
      <w:tabs>
        <w:tab w:val="right" w:leader="dot" w:pos="9288"/>
      </w:tabs>
      <w:spacing w:after="120"/>
      <w:ind w:left="2160" w:right="720" w:hanging="720"/>
      <w:jc w:val="left"/>
    </w:pPr>
  </w:style>
  <w:style w:type="paragraph" w:styleId="TOC5">
    <w:name w:val="toc 5"/>
    <w:basedOn w:val="Normal"/>
    <w:next w:val="Normal"/>
    <w:semiHidden/>
    <w:rsid w:val="00415F90"/>
    <w:pPr>
      <w:keepLines/>
      <w:tabs>
        <w:tab w:val="right" w:leader="dot" w:pos="9288"/>
      </w:tabs>
      <w:spacing w:after="120"/>
      <w:ind w:left="2880" w:right="720" w:hanging="720"/>
      <w:jc w:val="left"/>
    </w:pPr>
  </w:style>
  <w:style w:type="paragraph" w:styleId="TOC6">
    <w:name w:val="toc 6"/>
    <w:basedOn w:val="Normal"/>
    <w:next w:val="Normal"/>
    <w:semiHidden/>
    <w:rsid w:val="00415F90"/>
    <w:pPr>
      <w:keepLines/>
      <w:tabs>
        <w:tab w:val="right" w:leader="dot" w:pos="9288"/>
      </w:tabs>
      <w:spacing w:after="120"/>
      <w:ind w:left="3600" w:right="720" w:hanging="720"/>
      <w:jc w:val="left"/>
    </w:pPr>
  </w:style>
  <w:style w:type="paragraph" w:styleId="TOC7">
    <w:name w:val="toc 7"/>
    <w:basedOn w:val="Normal"/>
    <w:next w:val="Normal"/>
    <w:semiHidden/>
    <w:rsid w:val="00415F90"/>
    <w:pPr>
      <w:keepLines/>
      <w:tabs>
        <w:tab w:val="right" w:leader="dot" w:pos="9288"/>
      </w:tabs>
      <w:spacing w:after="120"/>
      <w:ind w:left="4320" w:right="720" w:hanging="720"/>
      <w:jc w:val="left"/>
    </w:pPr>
  </w:style>
  <w:style w:type="paragraph" w:styleId="TOC8">
    <w:name w:val="toc 8"/>
    <w:basedOn w:val="Normal"/>
    <w:next w:val="Normal"/>
    <w:semiHidden/>
    <w:rsid w:val="00415F90"/>
    <w:pPr>
      <w:keepLines/>
      <w:tabs>
        <w:tab w:val="right" w:leader="dot" w:pos="9288"/>
      </w:tabs>
      <w:spacing w:after="120"/>
      <w:ind w:left="5040" w:right="720" w:hanging="720"/>
      <w:jc w:val="left"/>
    </w:pPr>
  </w:style>
  <w:style w:type="paragraph" w:styleId="TOC9">
    <w:name w:val="toc 9"/>
    <w:basedOn w:val="Normal"/>
    <w:next w:val="Normal"/>
    <w:semiHidden/>
    <w:rsid w:val="00415F90"/>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rsid w:val="00796762"/>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2B18CE"/>
    <w:rPr>
      <w:color w:val="808080"/>
    </w:rPr>
  </w:style>
  <w:style w:type="character" w:customStyle="1" w:styleId="zzmpTrailerItem">
    <w:name w:val="zzmpTrailerItem"/>
    <w:basedOn w:val="DefaultParagraphFont"/>
    <w:rsid w:val="00796762"/>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ArticleCont1">
    <w:name w:val="Article Cont 1"/>
    <w:basedOn w:val="Normal"/>
    <w:link w:val="ArticleCont1Char"/>
    <w:rsid w:val="00DE2ACF"/>
    <w:pPr>
      <w:spacing w:after="240"/>
    </w:pPr>
  </w:style>
  <w:style w:type="character" w:customStyle="1" w:styleId="ArticleCont1Char">
    <w:name w:val="Article Cont 1 Char"/>
    <w:basedOn w:val="BodyTextChar"/>
    <w:link w:val="ArticleCont1"/>
    <w:rsid w:val="00DE2ACF"/>
    <w:rPr>
      <w:rFonts w:ascii="Times New Roman" w:hAnsi="Times New Roman" w:cs="Times New Roman"/>
      <w:sz w:val="24"/>
      <w:szCs w:val="20"/>
    </w:rPr>
  </w:style>
  <w:style w:type="paragraph" w:customStyle="1" w:styleId="ArticleCont2">
    <w:name w:val="Article Cont 2"/>
    <w:basedOn w:val="ArticleCont1"/>
    <w:link w:val="ArticleCont2Char"/>
    <w:rsid w:val="00DE2ACF"/>
  </w:style>
  <w:style w:type="character" w:customStyle="1" w:styleId="ArticleCont2Char">
    <w:name w:val="Article Cont 2 Char"/>
    <w:basedOn w:val="BodyTextChar"/>
    <w:link w:val="ArticleCont2"/>
    <w:rsid w:val="00DE2ACF"/>
    <w:rPr>
      <w:rFonts w:ascii="Times New Roman" w:hAnsi="Times New Roman" w:cs="Times New Roman"/>
      <w:sz w:val="24"/>
      <w:szCs w:val="20"/>
    </w:rPr>
  </w:style>
  <w:style w:type="paragraph" w:customStyle="1" w:styleId="ArticleCont3">
    <w:name w:val="Article Cont 3"/>
    <w:basedOn w:val="ArticleCont2"/>
    <w:link w:val="ArticleCont3Char"/>
    <w:rsid w:val="00DE2ACF"/>
  </w:style>
  <w:style w:type="character" w:customStyle="1" w:styleId="ArticleCont3Char">
    <w:name w:val="Article Cont 3 Char"/>
    <w:basedOn w:val="BodyTextChar"/>
    <w:link w:val="ArticleCont3"/>
    <w:rsid w:val="00DE2ACF"/>
    <w:rPr>
      <w:rFonts w:ascii="Times New Roman" w:hAnsi="Times New Roman" w:cs="Times New Roman"/>
      <w:sz w:val="24"/>
      <w:szCs w:val="20"/>
    </w:rPr>
  </w:style>
  <w:style w:type="paragraph" w:customStyle="1" w:styleId="ArticleCont4">
    <w:name w:val="Article Cont 4"/>
    <w:basedOn w:val="ArticleCont3"/>
    <w:link w:val="ArticleCont4Char"/>
    <w:rsid w:val="00DE2ACF"/>
  </w:style>
  <w:style w:type="character" w:customStyle="1" w:styleId="ArticleCont4Char">
    <w:name w:val="Article Cont 4 Char"/>
    <w:basedOn w:val="BodyTextChar"/>
    <w:link w:val="ArticleCont4"/>
    <w:rsid w:val="00DE2ACF"/>
    <w:rPr>
      <w:rFonts w:ascii="Times New Roman" w:hAnsi="Times New Roman" w:cs="Times New Roman"/>
      <w:sz w:val="24"/>
      <w:szCs w:val="20"/>
    </w:rPr>
  </w:style>
  <w:style w:type="paragraph" w:customStyle="1" w:styleId="ArticleCont5">
    <w:name w:val="Article Cont 5"/>
    <w:basedOn w:val="ArticleCont4"/>
    <w:link w:val="ArticleCont5Char"/>
    <w:rsid w:val="00DE2ACF"/>
  </w:style>
  <w:style w:type="character" w:customStyle="1" w:styleId="ArticleCont5Char">
    <w:name w:val="Article Cont 5 Char"/>
    <w:basedOn w:val="BodyTextChar"/>
    <w:link w:val="ArticleCont5"/>
    <w:rsid w:val="00DE2ACF"/>
    <w:rPr>
      <w:rFonts w:ascii="Times New Roman" w:hAnsi="Times New Roman" w:cs="Times New Roman"/>
      <w:sz w:val="24"/>
      <w:szCs w:val="20"/>
    </w:rPr>
  </w:style>
  <w:style w:type="paragraph" w:customStyle="1" w:styleId="ArticleCont6">
    <w:name w:val="Article Cont 6"/>
    <w:basedOn w:val="ArticleCont5"/>
    <w:link w:val="ArticleCont6Char"/>
    <w:rsid w:val="00DE2ACF"/>
  </w:style>
  <w:style w:type="character" w:customStyle="1" w:styleId="ArticleCont6Char">
    <w:name w:val="Article Cont 6 Char"/>
    <w:basedOn w:val="BodyTextChar"/>
    <w:link w:val="ArticleCont6"/>
    <w:rsid w:val="00DE2ACF"/>
    <w:rPr>
      <w:rFonts w:ascii="Times New Roman" w:hAnsi="Times New Roman" w:cs="Times New Roman"/>
      <w:sz w:val="24"/>
      <w:szCs w:val="20"/>
    </w:rPr>
  </w:style>
  <w:style w:type="paragraph" w:customStyle="1" w:styleId="ArticleL1">
    <w:name w:val="Article_L1"/>
    <w:basedOn w:val="Normal"/>
    <w:next w:val="BodyText"/>
    <w:link w:val="ArticleL1Char"/>
    <w:rsid w:val="00DE2ACF"/>
    <w:pPr>
      <w:keepNext/>
      <w:keepLines/>
      <w:numPr>
        <w:numId w:val="23"/>
      </w:numPr>
      <w:spacing w:after="240"/>
      <w:jc w:val="center"/>
      <w:outlineLvl w:val="0"/>
    </w:pPr>
    <w:rPr>
      <w:b/>
      <w:caps/>
    </w:rPr>
  </w:style>
  <w:style w:type="character" w:customStyle="1" w:styleId="ArticleL1Char">
    <w:name w:val="Article_L1 Char"/>
    <w:basedOn w:val="DefaultParagraphFont"/>
    <w:link w:val="ArticleL1"/>
    <w:rsid w:val="00DE2ACF"/>
    <w:rPr>
      <w:rFonts w:ascii="Times New Roman" w:hAnsi="Times New Roman" w:cs="Times New Roman"/>
      <w:b/>
      <w:caps/>
      <w:sz w:val="24"/>
      <w:szCs w:val="20"/>
    </w:rPr>
  </w:style>
  <w:style w:type="paragraph" w:customStyle="1" w:styleId="ArticleL2">
    <w:name w:val="Article_L2"/>
    <w:basedOn w:val="ArticleL1"/>
    <w:next w:val="BodyText"/>
    <w:link w:val="ArticleL2Char"/>
    <w:rsid w:val="00DE2ACF"/>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DE2ACF"/>
    <w:rPr>
      <w:rFonts w:ascii="Times New Roman" w:hAnsi="Times New Roman" w:cs="Times New Roman"/>
      <w:sz w:val="24"/>
      <w:szCs w:val="20"/>
    </w:rPr>
  </w:style>
  <w:style w:type="paragraph" w:customStyle="1" w:styleId="ArticleL3">
    <w:name w:val="Article_L3"/>
    <w:basedOn w:val="ArticleL2"/>
    <w:next w:val="BodyText"/>
    <w:link w:val="ArticleL3Char"/>
    <w:rsid w:val="00DE2ACF"/>
    <w:pPr>
      <w:numPr>
        <w:ilvl w:val="2"/>
      </w:numPr>
      <w:outlineLvl w:val="2"/>
    </w:pPr>
  </w:style>
  <w:style w:type="character" w:customStyle="1" w:styleId="ArticleL3Char">
    <w:name w:val="Article_L3 Char"/>
    <w:basedOn w:val="DefaultParagraphFont"/>
    <w:link w:val="ArticleL3"/>
    <w:rsid w:val="00DE2ACF"/>
    <w:rPr>
      <w:rFonts w:ascii="Times New Roman" w:hAnsi="Times New Roman" w:cs="Times New Roman"/>
      <w:sz w:val="24"/>
      <w:szCs w:val="20"/>
    </w:rPr>
  </w:style>
  <w:style w:type="paragraph" w:customStyle="1" w:styleId="ArticleL4">
    <w:name w:val="Article_L4"/>
    <w:basedOn w:val="ArticleL3"/>
    <w:next w:val="BodyText"/>
    <w:link w:val="ArticleL4Char"/>
    <w:rsid w:val="00DE2ACF"/>
    <w:pPr>
      <w:numPr>
        <w:ilvl w:val="3"/>
      </w:numPr>
      <w:outlineLvl w:val="3"/>
    </w:pPr>
  </w:style>
  <w:style w:type="character" w:customStyle="1" w:styleId="ArticleL4Char">
    <w:name w:val="Article_L4 Char"/>
    <w:basedOn w:val="DefaultParagraphFont"/>
    <w:link w:val="ArticleL4"/>
    <w:rsid w:val="00DE2ACF"/>
    <w:rPr>
      <w:rFonts w:ascii="Times New Roman" w:hAnsi="Times New Roman" w:cs="Times New Roman"/>
      <w:sz w:val="24"/>
      <w:szCs w:val="20"/>
    </w:rPr>
  </w:style>
  <w:style w:type="paragraph" w:customStyle="1" w:styleId="ArticleL5">
    <w:name w:val="Article_L5"/>
    <w:basedOn w:val="ArticleL4"/>
    <w:next w:val="BodyText"/>
    <w:link w:val="ArticleL5Char"/>
    <w:rsid w:val="00DE2ACF"/>
    <w:pPr>
      <w:numPr>
        <w:ilvl w:val="4"/>
      </w:numPr>
      <w:outlineLvl w:val="4"/>
    </w:pPr>
  </w:style>
  <w:style w:type="character" w:customStyle="1" w:styleId="ArticleL5Char">
    <w:name w:val="Article_L5 Char"/>
    <w:basedOn w:val="DefaultParagraphFont"/>
    <w:link w:val="ArticleL5"/>
    <w:rsid w:val="00DE2ACF"/>
    <w:rPr>
      <w:rFonts w:ascii="Times New Roman" w:hAnsi="Times New Roman" w:cs="Times New Roman"/>
      <w:sz w:val="24"/>
      <w:szCs w:val="20"/>
    </w:rPr>
  </w:style>
  <w:style w:type="paragraph" w:customStyle="1" w:styleId="ArticleL6">
    <w:name w:val="Article_L6"/>
    <w:basedOn w:val="ArticleL5"/>
    <w:next w:val="BodyText"/>
    <w:link w:val="ArticleL6Char"/>
    <w:rsid w:val="00DE2ACF"/>
    <w:pPr>
      <w:numPr>
        <w:ilvl w:val="5"/>
      </w:numPr>
      <w:outlineLvl w:val="5"/>
    </w:pPr>
  </w:style>
  <w:style w:type="character" w:customStyle="1" w:styleId="ArticleL6Char">
    <w:name w:val="Article_L6 Char"/>
    <w:basedOn w:val="DefaultParagraphFont"/>
    <w:link w:val="ArticleL6"/>
    <w:rsid w:val="00DE2ACF"/>
    <w:rPr>
      <w:rFonts w:ascii="Times New Roman" w:hAnsi="Times New Roman" w:cs="Times New Roman"/>
      <w:sz w:val="24"/>
      <w:szCs w:val="20"/>
    </w:rPr>
  </w:style>
  <w:style w:type="paragraph" w:customStyle="1" w:styleId="TOCHeader">
    <w:name w:val="TOC Header"/>
    <w:basedOn w:val="Normal"/>
    <w:rsid w:val="00F24801"/>
    <w:pPr>
      <w:ind w:left="115" w:right="115"/>
      <w:jc w:val="center"/>
    </w:pPr>
  </w:style>
  <w:style w:type="character" w:styleId="CommentReference">
    <w:name w:val="annotation reference"/>
    <w:basedOn w:val="DefaultParagraphFont"/>
    <w:uiPriority w:val="99"/>
    <w:semiHidden/>
    <w:unhideWhenUsed/>
    <w:rsid w:val="004107DF"/>
    <w:rPr>
      <w:sz w:val="16"/>
      <w:szCs w:val="16"/>
    </w:rPr>
  </w:style>
  <w:style w:type="paragraph" w:styleId="CommentText">
    <w:name w:val="annotation text"/>
    <w:basedOn w:val="Normal"/>
    <w:link w:val="CommentTextChar"/>
    <w:uiPriority w:val="99"/>
    <w:semiHidden/>
    <w:unhideWhenUsed/>
    <w:rsid w:val="004107DF"/>
    <w:rPr>
      <w:sz w:val="20"/>
    </w:rPr>
  </w:style>
  <w:style w:type="character" w:customStyle="1" w:styleId="CommentTextChar">
    <w:name w:val="Comment Text Char"/>
    <w:basedOn w:val="DefaultParagraphFont"/>
    <w:link w:val="CommentText"/>
    <w:uiPriority w:val="99"/>
    <w:semiHidden/>
    <w:rsid w:val="004107D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7DF"/>
    <w:rPr>
      <w:b/>
      <w:bCs/>
    </w:rPr>
  </w:style>
  <w:style w:type="character" w:customStyle="1" w:styleId="CommentSubjectChar">
    <w:name w:val="Comment Subject Char"/>
    <w:basedOn w:val="CommentTextChar"/>
    <w:link w:val="CommentSubject"/>
    <w:uiPriority w:val="99"/>
    <w:semiHidden/>
    <w:rsid w:val="004107D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1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Eve V.</dc:creator>
  <cp:keywords/>
  <dc:description/>
  <cp:lastModifiedBy>Thomas, Michael G.</cp:lastModifiedBy>
  <cp:revision>4</cp:revision>
  <dcterms:created xsi:type="dcterms:W3CDTF">2023-04-05T14:00:00Z</dcterms:created>
  <dcterms:modified xsi:type="dcterms:W3CDTF">2023-04-05T15:17:00Z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4855-8308-3271</vt:lpwstr>
  </property>
</Properties>
</file>